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 доходах, расходах, об имуществе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 обязательствах имущественного характера, представляемых </w:t>
      </w:r>
      <w:r>
        <w:rPr>
          <w:rFonts w:ascii="Times New Roman" w:hAnsi="Times New Roman"/>
          <w:b w:val="1"/>
          <w:sz w:val="28"/>
        </w:rPr>
        <w:t xml:space="preserve">муниципальными служащими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</w:t>
      </w:r>
      <w:r>
        <w:rPr>
          <w:rFonts w:ascii="Times New Roman" w:hAnsi="Times New Roman"/>
          <w:b w:val="1"/>
          <w:sz w:val="28"/>
        </w:rPr>
        <w:t xml:space="preserve"> Троицкого сельского поселения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период с 1 января по 31 декабря</w:t>
      </w:r>
      <w:r>
        <w:rPr>
          <w:rFonts w:ascii="Times New Roman" w:hAnsi="Times New Roman"/>
          <w:b w:val="1"/>
          <w:sz w:val="28"/>
        </w:rPr>
        <w:t xml:space="preserve">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spacing w:after="0" w:line="240" w:lineRule="auto"/>
        <w:ind/>
        <w:rPr>
          <w:rFonts w:ascii="Times New Roman" w:hAnsi="Times New Roman"/>
          <w:sz w:val="1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type="dxa" w:w="60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8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>
        <w:trPr>
          <w:trHeight w:hRule="atLeast" w:val="1723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>
        <w:trPr>
          <w:trHeight w:hRule="atLeast" w:val="715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Быстрая 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Марина Петровна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600226,77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6052,00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type="dxa" w:w="15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>
        <w:trPr>
          <w:trHeight w:hRule="atLeast" w:val="414"/>
        </w:trPr>
        <w:tc>
          <w:tcPr>
            <w:tcW w:type="dxa" w:w="18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36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hanging="851" w:left="851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737" w:right="73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2023-04-18T11:54:24Z</dcterms:modified>
</cp:coreProperties>
</file>