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Calibri" w:hAnsi="Calibri"/>
          <w:b w:val="1"/>
        </w:rPr>
      </w:pPr>
    </w:p>
    <w:p w14:paraId="02000000">
      <w:pPr>
        <w:ind/>
        <w:jc w:val="center"/>
        <w:rPr>
          <w:rFonts w:ascii="Times New Roman" w:hAnsi="Times New Roman"/>
          <w:b w:val="1"/>
        </w:rPr>
      </w:pPr>
    </w:p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Заключение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результатах публичных слушаний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проекту решения Собрания депутатов  Троицкого сельского поселения «</w:t>
      </w:r>
      <w:r>
        <w:rPr>
          <w:rFonts w:ascii="Times New Roman" w:hAnsi="Times New Roman"/>
          <w:b w:val="1"/>
          <w:sz w:val="24"/>
        </w:rPr>
        <w:t xml:space="preserve">Об утверждении отчета об исполнении бюджета Троицкого сельского поселения Неклиновского района Ростовской области 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 20</w:t>
      </w:r>
      <w:r>
        <w:rPr>
          <w:rFonts w:ascii="Times New Roman" w:hAnsi="Times New Roman"/>
          <w:b w:val="1"/>
          <w:sz w:val="24"/>
        </w:rPr>
        <w:t>23</w:t>
      </w:r>
      <w:r>
        <w:rPr>
          <w:rFonts w:ascii="Times New Roman" w:hAnsi="Times New Roman"/>
          <w:b w:val="1"/>
          <w:sz w:val="24"/>
        </w:rPr>
        <w:t xml:space="preserve"> год»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02</w:t>
      </w:r>
      <w:r>
        <w:rPr>
          <w:rFonts w:ascii="Times New Roman" w:hAnsi="Times New Roman"/>
          <w:sz w:val="24"/>
        </w:rPr>
        <w:t xml:space="preserve"> мая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  в </w:t>
      </w:r>
      <w:r>
        <w:rPr>
          <w:rFonts w:ascii="Times New Roman" w:hAnsi="Times New Roman"/>
          <w:sz w:val="24"/>
        </w:rPr>
        <w:t>10.00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здании Администрации Троицкого сельского поселения по адресу: с.Троицкое ул.Ленина,83</w:t>
      </w:r>
      <w:r>
        <w:rPr>
          <w:rFonts w:ascii="Times New Roman" w:hAnsi="Times New Roman"/>
          <w:sz w:val="24"/>
        </w:rPr>
        <w:t xml:space="preserve"> состоялись публичные слушания по проекту решения Собрания депутатов Троицкого сельского поселения  «</w:t>
      </w:r>
      <w:r>
        <w:rPr>
          <w:rFonts w:ascii="Times New Roman" w:hAnsi="Times New Roman"/>
          <w:sz w:val="24"/>
        </w:rPr>
        <w:t xml:space="preserve">Об утверждении отчета об исполнении бюджета Троицкого сельского поселения Неклиновского района Ростовской области </w:t>
      </w:r>
      <w:r>
        <w:rPr>
          <w:rFonts w:ascii="Times New Roman" w:hAnsi="Times New Roman"/>
          <w:sz w:val="24"/>
        </w:rPr>
        <w:t>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» </w:t>
      </w:r>
    </w:p>
    <w:p w14:paraId="0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По проекту </w:t>
      </w:r>
      <w:r>
        <w:rPr>
          <w:rFonts w:ascii="Times New Roman" w:hAnsi="Times New Roman"/>
          <w:sz w:val="24"/>
        </w:rPr>
        <w:t xml:space="preserve"> решения Собрания депутатов Троицкого сельского поселения  «</w:t>
      </w:r>
      <w:r>
        <w:rPr>
          <w:rFonts w:ascii="Times New Roman" w:hAnsi="Times New Roman"/>
          <w:sz w:val="24"/>
        </w:rPr>
        <w:t>Об утверждении отчета об исполнении бюджета Троицкого сельского поселения Неклиновского р</w:t>
      </w:r>
      <w:r>
        <w:rPr>
          <w:rFonts w:ascii="Times New Roman" w:hAnsi="Times New Roman"/>
          <w:sz w:val="24"/>
        </w:rPr>
        <w:t>айона Ростовской области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» выступила </w:t>
      </w:r>
      <w:r>
        <w:rPr>
          <w:rFonts w:ascii="Times New Roman" w:hAnsi="Times New Roman"/>
          <w:sz w:val="24"/>
        </w:rPr>
        <w:t xml:space="preserve">Гурина О.Н.  Глава Администрации Троицкого сельского поселения. </w:t>
      </w:r>
    </w:p>
    <w:p w14:paraId="0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В публичных слушаниях приняли участие депутаты Троицкого сельского поселения, жители Троицкого сельского поселения специалисты администрации.</w:t>
      </w:r>
    </w:p>
    <w:p w14:paraId="0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В процессе слушаний дополнений и замечаний к проекту решения не поступило.</w:t>
      </w:r>
    </w:p>
    <w:p w14:paraId="0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Участники публичных слушаний решили:</w:t>
      </w:r>
    </w:p>
    <w:p w14:paraId="0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Одобрить проект решения Собрания депутатов Троицкого сельского поселения  «</w:t>
      </w:r>
      <w:r>
        <w:rPr>
          <w:rFonts w:ascii="Times New Roman" w:hAnsi="Times New Roman"/>
          <w:sz w:val="24"/>
        </w:rPr>
        <w:t>Об утверждении отчета об исполнении бюджета Троицкого сельского поселения Неклиновского р</w:t>
      </w:r>
      <w:r>
        <w:rPr>
          <w:rFonts w:ascii="Times New Roman" w:hAnsi="Times New Roman"/>
          <w:sz w:val="24"/>
        </w:rPr>
        <w:t>айона Ростовской области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».</w:t>
      </w:r>
    </w:p>
    <w:p w14:paraId="0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Рекомендовать Собранию депутатов Троицкого сельского поселения принять решение «</w:t>
      </w:r>
      <w:r>
        <w:rPr>
          <w:rFonts w:ascii="Times New Roman" w:hAnsi="Times New Roman"/>
          <w:sz w:val="24"/>
        </w:rPr>
        <w:t>Об утверждении отчета об исполнении бюджета Троицкого сельского поселения Неклиновского р</w:t>
      </w:r>
      <w:r>
        <w:rPr>
          <w:rFonts w:ascii="Times New Roman" w:hAnsi="Times New Roman"/>
          <w:sz w:val="24"/>
        </w:rPr>
        <w:t>айона Ростовской области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».</w:t>
      </w:r>
    </w:p>
    <w:p w14:paraId="1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принятое решение </w:t>
      </w:r>
      <w:r>
        <w:rPr>
          <w:rFonts w:ascii="Times New Roman" w:hAnsi="Times New Roman"/>
          <w:sz w:val="24"/>
        </w:rPr>
        <w:t>голосовали единогласно.</w:t>
      </w:r>
    </w:p>
    <w:p w14:paraId="1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6000000">
      <w:pPr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Г.Туев.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Председатель Собрания депутатов- глава Троицкого сельского поселения        </w:t>
      </w:r>
    </w:p>
    <w:p w14:paraId="1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3"/>
    <w:link w:val="Style_11_ch"/>
    <w:rPr>
      <w:color w:themeColor="hyperlink" w:val="0000FF"/>
      <w:u w:val="single"/>
    </w:rPr>
  </w:style>
  <w:style w:styleId="Style_11_ch" w:type="character">
    <w:name w:val="Hyperlink"/>
    <w:basedOn w:val="Style_3_ch"/>
    <w:link w:val="Style_11"/>
    <w:rPr>
      <w:color w:themeColor="hyperlink"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Текст (лев. подпись)"/>
    <w:basedOn w:val="Style_1"/>
    <w:next w:val="Style_1"/>
    <w:link w:val="Style_1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7_ch" w:type="character">
    <w:name w:val="Текст (лев. подпись)"/>
    <w:basedOn w:val="Style_1_ch"/>
    <w:link w:val="Style_17"/>
    <w:rPr>
      <w:rFonts w:ascii="Arial" w:hAnsi="Arial"/>
      <w:sz w:val="20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2024-05-03T10:17:55Z</dcterms:modified>
</cp:coreProperties>
</file>