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B53D" w14:textId="77777777"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EEEB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22872" w14:textId="77777777"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</w:p>
    <w:p w14:paraId="45966F50" w14:textId="1FC3A7EA"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="00D97CE6">
        <w:rPr>
          <w:rFonts w:ascii="Times New Roman" w:hAnsi="Times New Roman"/>
          <w:b/>
          <w:sz w:val="28"/>
          <w:szCs w:val="28"/>
        </w:rPr>
        <w:t>9 месяцев</w:t>
      </w:r>
      <w:r w:rsidR="00F91235">
        <w:rPr>
          <w:rFonts w:ascii="Times New Roman" w:hAnsi="Times New Roman"/>
          <w:b/>
          <w:sz w:val="28"/>
          <w:szCs w:val="28"/>
        </w:rPr>
        <w:t xml:space="preserve"> 20</w:t>
      </w:r>
      <w:r w:rsidR="00D93647">
        <w:rPr>
          <w:rFonts w:ascii="Times New Roman" w:hAnsi="Times New Roman"/>
          <w:b/>
          <w:sz w:val="28"/>
          <w:szCs w:val="28"/>
        </w:rPr>
        <w:t>2</w:t>
      </w:r>
      <w:r w:rsidR="00912925">
        <w:rPr>
          <w:rFonts w:ascii="Times New Roman" w:hAnsi="Times New Roman"/>
          <w:b/>
          <w:sz w:val="28"/>
          <w:szCs w:val="28"/>
        </w:rPr>
        <w:t>2</w:t>
      </w:r>
      <w:r w:rsidRPr="00E32E7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73917FF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A5380" w14:textId="2EA07F23"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 w:rsidRPr="004506B7"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       </w:t>
      </w:r>
      <w:r w:rsidR="00D97CE6">
        <w:rPr>
          <w:rFonts w:ascii="Times New Roman" w:hAnsi="Times New Roman"/>
          <w:sz w:val="28"/>
          <w:szCs w:val="28"/>
        </w:rPr>
        <w:t>10 октября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 xml:space="preserve"> </w:t>
      </w:r>
      <w:r w:rsidRPr="004506B7">
        <w:rPr>
          <w:rFonts w:ascii="Times New Roman" w:hAnsi="Times New Roman"/>
          <w:sz w:val="28"/>
          <w:szCs w:val="28"/>
        </w:rPr>
        <w:t>года</w:t>
      </w:r>
    </w:p>
    <w:p w14:paraId="3842226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5C2DA4A6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E126419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12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.</w:t>
      </w:r>
    </w:p>
    <w:p w14:paraId="0296ED3A" w14:textId="633F3DCC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3E5230">
        <w:rPr>
          <w:rFonts w:ascii="Times New Roman" w:hAnsi="Times New Roman"/>
          <w:sz w:val="28"/>
          <w:szCs w:val="28"/>
        </w:rPr>
        <w:t>7520,6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14:paraId="73176AE3" w14:textId="4236CEBB"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итогам  </w:t>
      </w:r>
      <w:r w:rsidR="003E5230">
        <w:rPr>
          <w:rFonts w:ascii="Times New Roman" w:hAnsi="Times New Roman"/>
          <w:sz w:val="28"/>
          <w:szCs w:val="28"/>
        </w:rPr>
        <w:t>9 месяцев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3E5230">
        <w:rPr>
          <w:rFonts w:ascii="Times New Roman" w:hAnsi="Times New Roman"/>
          <w:sz w:val="28"/>
          <w:szCs w:val="28"/>
        </w:rPr>
        <w:t>4825,6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или </w:t>
      </w:r>
      <w:r w:rsidR="003E5230">
        <w:rPr>
          <w:rFonts w:ascii="Times New Roman" w:hAnsi="Times New Roman"/>
          <w:sz w:val="28"/>
          <w:szCs w:val="28"/>
        </w:rPr>
        <w:t>64,2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14:paraId="646C75BC" w14:textId="704D1956" w:rsidR="00EB35F0" w:rsidRPr="00AB311E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 w:rsidRPr="00AB311E">
        <w:rPr>
          <w:rFonts w:ascii="Times New Roman" w:hAnsi="Times New Roman"/>
          <w:sz w:val="28"/>
          <w:szCs w:val="28"/>
        </w:rPr>
        <w:t xml:space="preserve">За </w:t>
      </w:r>
      <w:r w:rsidR="003E5230">
        <w:rPr>
          <w:rFonts w:ascii="Times New Roman" w:hAnsi="Times New Roman"/>
          <w:sz w:val="28"/>
          <w:szCs w:val="28"/>
        </w:rPr>
        <w:t xml:space="preserve">9 месяцев </w:t>
      </w:r>
      <w:r w:rsidR="00F91235" w:rsidRPr="00AB311E">
        <w:rPr>
          <w:rFonts w:ascii="Times New Roman" w:hAnsi="Times New Roman"/>
          <w:sz w:val="28"/>
          <w:szCs w:val="28"/>
        </w:rPr>
        <w:t>20</w:t>
      </w:r>
      <w:r w:rsidR="00D93647" w:rsidRPr="00AB311E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</w:t>
      </w:r>
      <w:r w:rsidR="004155A9" w:rsidRPr="00AB311E">
        <w:rPr>
          <w:rFonts w:ascii="Times New Roman" w:hAnsi="Times New Roman"/>
          <w:sz w:val="28"/>
          <w:szCs w:val="28"/>
        </w:rPr>
        <w:t xml:space="preserve"> в бюджет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4155A9" w:rsidRPr="00AB31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 w:rsidRPr="00AB311E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 w:rsidRPr="00AB311E">
        <w:rPr>
          <w:rFonts w:ascii="Times New Roman" w:hAnsi="Times New Roman"/>
          <w:sz w:val="28"/>
          <w:szCs w:val="28"/>
        </w:rPr>
        <w:t xml:space="preserve"> поступило </w:t>
      </w:r>
      <w:r w:rsidR="00DA5A5E">
        <w:rPr>
          <w:rFonts w:ascii="Times New Roman" w:hAnsi="Times New Roman"/>
          <w:sz w:val="28"/>
          <w:szCs w:val="28"/>
        </w:rPr>
        <w:t>12755,1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тыс.рублей, из них собственных д</w:t>
      </w:r>
      <w:r w:rsidR="004C106F" w:rsidRPr="00AB311E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r w:rsidR="00DA5A5E">
        <w:rPr>
          <w:rFonts w:ascii="Times New Roman" w:hAnsi="Times New Roman"/>
          <w:sz w:val="28"/>
          <w:szCs w:val="28"/>
        </w:rPr>
        <w:t>2906,5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</w:t>
      </w:r>
      <w:r w:rsidR="004C106F" w:rsidRPr="00AB311E">
        <w:rPr>
          <w:rFonts w:ascii="Times New Roman" w:hAnsi="Times New Roman"/>
          <w:sz w:val="28"/>
          <w:szCs w:val="28"/>
        </w:rPr>
        <w:t>,</w:t>
      </w:r>
      <w:r w:rsidR="004155A9" w:rsidRPr="00AB311E">
        <w:rPr>
          <w:rFonts w:ascii="Times New Roman" w:hAnsi="Times New Roman"/>
          <w:sz w:val="28"/>
          <w:szCs w:val="28"/>
        </w:rPr>
        <w:t xml:space="preserve"> при плане </w:t>
      </w:r>
      <w:r w:rsidR="00912925">
        <w:rPr>
          <w:rFonts w:ascii="Times New Roman" w:hAnsi="Times New Roman"/>
          <w:sz w:val="28"/>
          <w:szCs w:val="28"/>
        </w:rPr>
        <w:t>5740,3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тыс.рублей, что составляет </w:t>
      </w:r>
      <w:r w:rsidR="00DA5A5E">
        <w:rPr>
          <w:rFonts w:ascii="Times New Roman" w:hAnsi="Times New Roman"/>
          <w:sz w:val="28"/>
          <w:szCs w:val="28"/>
        </w:rPr>
        <w:t>50,6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4155A9" w:rsidRPr="00AB311E">
        <w:rPr>
          <w:rFonts w:ascii="Times New Roman" w:hAnsi="Times New Roman"/>
          <w:sz w:val="28"/>
          <w:szCs w:val="28"/>
        </w:rPr>
        <w:t xml:space="preserve"> к плану.</w:t>
      </w:r>
      <w:r w:rsidR="004C106F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>Расходная</w:t>
      </w:r>
      <w:r w:rsidR="00EB35F0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 xml:space="preserve">часть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54891" w:rsidRPr="00AB311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DA5A5E">
        <w:rPr>
          <w:rFonts w:ascii="Times New Roman" w:hAnsi="Times New Roman"/>
          <w:sz w:val="28"/>
          <w:szCs w:val="28"/>
        </w:rPr>
        <w:t xml:space="preserve">9 месяцев </w:t>
      </w:r>
      <w:r w:rsidR="00BD3560" w:rsidRPr="00AB311E">
        <w:rPr>
          <w:rFonts w:ascii="Times New Roman" w:hAnsi="Times New Roman"/>
          <w:sz w:val="28"/>
          <w:szCs w:val="28"/>
        </w:rPr>
        <w:t>20</w:t>
      </w:r>
      <w:r w:rsidR="00AB311E" w:rsidRPr="00AB311E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 </w:t>
      </w:r>
      <w:r w:rsidR="00B54891" w:rsidRPr="00AB311E">
        <w:rPr>
          <w:rFonts w:ascii="Times New Roman" w:hAnsi="Times New Roman"/>
          <w:sz w:val="28"/>
          <w:szCs w:val="28"/>
        </w:rPr>
        <w:t xml:space="preserve">исполнена на </w:t>
      </w:r>
      <w:r w:rsidR="00DA5A5E">
        <w:rPr>
          <w:rFonts w:ascii="Times New Roman" w:hAnsi="Times New Roman"/>
          <w:sz w:val="28"/>
          <w:szCs w:val="28"/>
        </w:rPr>
        <w:t>66,4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B54891" w:rsidRPr="00AB311E">
        <w:rPr>
          <w:rFonts w:ascii="Times New Roman" w:hAnsi="Times New Roman"/>
          <w:sz w:val="28"/>
          <w:szCs w:val="28"/>
        </w:rPr>
        <w:t xml:space="preserve"> в сумме </w:t>
      </w:r>
      <w:r w:rsidR="00DA5A5E">
        <w:rPr>
          <w:rFonts w:ascii="Times New Roman" w:hAnsi="Times New Roman"/>
          <w:sz w:val="28"/>
          <w:szCs w:val="28"/>
        </w:rPr>
        <w:t>12522,5</w:t>
      </w:r>
      <w:r w:rsidR="00B54891" w:rsidRPr="00AB311E">
        <w:rPr>
          <w:rFonts w:ascii="Times New Roman" w:hAnsi="Times New Roman"/>
          <w:sz w:val="28"/>
          <w:szCs w:val="28"/>
        </w:rPr>
        <w:t xml:space="preserve"> тыс.рублей.</w:t>
      </w:r>
      <w:r w:rsidR="00903F18" w:rsidRPr="00AB311E">
        <w:rPr>
          <w:rFonts w:ascii="Times New Roman" w:hAnsi="Times New Roman"/>
          <w:sz w:val="28"/>
          <w:szCs w:val="28"/>
        </w:rPr>
        <w:t xml:space="preserve"> </w:t>
      </w:r>
      <w:r w:rsidR="00AB311E" w:rsidRPr="00AB311E">
        <w:rPr>
          <w:rFonts w:ascii="Times New Roman" w:hAnsi="Times New Roman"/>
          <w:sz w:val="28"/>
          <w:szCs w:val="28"/>
        </w:rPr>
        <w:t>Профицит</w:t>
      </w:r>
      <w:r w:rsidR="00B84A0F" w:rsidRPr="00AB311E">
        <w:rPr>
          <w:rFonts w:ascii="Times New Roman" w:hAnsi="Times New Roman"/>
          <w:sz w:val="28"/>
          <w:szCs w:val="28"/>
        </w:rPr>
        <w:t xml:space="preserve">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84A0F" w:rsidRPr="00AB311E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DA5A5E">
        <w:rPr>
          <w:rFonts w:ascii="Times New Roman" w:hAnsi="Times New Roman"/>
          <w:sz w:val="28"/>
          <w:szCs w:val="28"/>
        </w:rPr>
        <w:t>232,6</w:t>
      </w:r>
      <w:r w:rsidR="00B84A0F" w:rsidRPr="00AB311E">
        <w:rPr>
          <w:rFonts w:ascii="Times New Roman" w:hAnsi="Times New Roman"/>
          <w:sz w:val="28"/>
          <w:szCs w:val="28"/>
        </w:rPr>
        <w:t xml:space="preserve"> тыс.рублей. Среднедушевой бюджетный доход на одно</w:t>
      </w:r>
      <w:r w:rsidR="00DA68E9" w:rsidRPr="00AB311E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DA5A5E">
        <w:rPr>
          <w:rFonts w:ascii="Times New Roman" w:hAnsi="Times New Roman"/>
          <w:sz w:val="28"/>
          <w:szCs w:val="28"/>
        </w:rPr>
        <w:t>3,3</w:t>
      </w:r>
      <w:r w:rsidR="00B84A0F" w:rsidRPr="00AB311E">
        <w:rPr>
          <w:rFonts w:ascii="Times New Roman" w:hAnsi="Times New Roman"/>
          <w:sz w:val="28"/>
          <w:szCs w:val="28"/>
        </w:rPr>
        <w:t xml:space="preserve"> тыс.рублей.</w:t>
      </w:r>
    </w:p>
    <w:p w14:paraId="2FED9406" w14:textId="74E0BBD5" w:rsidR="00B84A0F" w:rsidRPr="00AB311E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11E"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Pr="00AB311E"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 w:rsidRPr="00AB311E">
        <w:rPr>
          <w:rFonts w:ascii="Times New Roman" w:hAnsi="Times New Roman"/>
          <w:sz w:val="28"/>
          <w:szCs w:val="28"/>
        </w:rPr>
        <w:t>ри</w:t>
      </w:r>
      <w:r w:rsidR="005F5E57" w:rsidRPr="00AB311E">
        <w:rPr>
          <w:rFonts w:ascii="Times New Roman" w:hAnsi="Times New Roman"/>
          <w:sz w:val="28"/>
          <w:szCs w:val="28"/>
        </w:rPr>
        <w:t>и поселения,</w:t>
      </w:r>
      <w:r w:rsidR="00AB311E" w:rsidRPr="00AB311E">
        <w:rPr>
          <w:rFonts w:ascii="Times New Roman" w:hAnsi="Times New Roman"/>
          <w:sz w:val="28"/>
          <w:szCs w:val="28"/>
        </w:rPr>
        <w:t xml:space="preserve"> содержание автомобильных дорог местного значения</w:t>
      </w:r>
      <w:r w:rsidR="005F5E57" w:rsidRPr="00AB311E">
        <w:rPr>
          <w:rFonts w:ascii="Times New Roman" w:hAnsi="Times New Roman"/>
          <w:sz w:val="28"/>
          <w:szCs w:val="28"/>
        </w:rPr>
        <w:t xml:space="preserve"> что составляет </w:t>
      </w:r>
      <w:r w:rsidR="000A031E">
        <w:rPr>
          <w:rFonts w:ascii="Times New Roman" w:hAnsi="Times New Roman"/>
          <w:sz w:val="28"/>
          <w:szCs w:val="28"/>
        </w:rPr>
        <w:t>70,3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F8174E" w:rsidRPr="00AB311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 w:rsidRPr="00AB311E">
        <w:rPr>
          <w:rFonts w:ascii="Times New Roman" w:hAnsi="Times New Roman"/>
          <w:sz w:val="28"/>
          <w:szCs w:val="28"/>
        </w:rPr>
        <w:t>.</w:t>
      </w:r>
    </w:p>
    <w:p w14:paraId="48548524" w14:textId="6F4A5AA4"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4D70D7">
        <w:rPr>
          <w:rFonts w:ascii="Times New Roman" w:hAnsi="Times New Roman"/>
          <w:sz w:val="28"/>
          <w:szCs w:val="28"/>
        </w:rPr>
        <w:t>9 месяцев</w:t>
      </w:r>
      <w:r w:rsidR="00E3627B" w:rsidRPr="00BD3560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051582">
        <w:rPr>
          <w:rFonts w:ascii="Times New Roman" w:hAnsi="Times New Roman"/>
          <w:sz w:val="28"/>
          <w:szCs w:val="28"/>
        </w:rPr>
        <w:t>2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051582">
        <w:rPr>
          <w:rFonts w:ascii="Times New Roman" w:hAnsi="Times New Roman"/>
          <w:sz w:val="28"/>
          <w:szCs w:val="28"/>
        </w:rPr>
        <w:t>97,</w:t>
      </w:r>
      <w:r w:rsidR="004D70D7">
        <w:rPr>
          <w:rFonts w:ascii="Times New Roman" w:hAnsi="Times New Roman"/>
          <w:sz w:val="28"/>
          <w:szCs w:val="28"/>
        </w:rPr>
        <w:t>8</w:t>
      </w:r>
      <w:r w:rsidR="0029472B">
        <w:rPr>
          <w:rFonts w:ascii="Times New Roman" w:hAnsi="Times New Roman"/>
          <w:sz w:val="28"/>
          <w:szCs w:val="28"/>
        </w:rPr>
        <w:t xml:space="preserve"> процент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14:paraId="6D84A38C" w14:textId="77777777"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14:paraId="14831A2A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048F6ABE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14:paraId="0CFEB851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14:paraId="22F1C53B" w14:textId="77777777"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30283F0D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307AEAA" w14:textId="77777777" w:rsidR="005914E3" w:rsidRPr="00F9123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8C47A8A" w14:textId="07830A57" w:rsidR="005914E3" w:rsidRPr="00A31434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6B6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AD460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A31434">
        <w:rPr>
          <w:rFonts w:ascii="Times New Roman" w:hAnsi="Times New Roman"/>
          <w:sz w:val="28"/>
          <w:szCs w:val="28"/>
        </w:rPr>
        <w:t>1.</w:t>
      </w:r>
      <w:r w:rsidR="00857593" w:rsidRPr="00A31434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 w:rsidRPr="00A31434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5914E3" w:rsidRPr="00A31434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 w:rsidRPr="00A31434">
        <w:rPr>
          <w:rFonts w:ascii="Times New Roman" w:hAnsi="Times New Roman"/>
          <w:sz w:val="28"/>
          <w:szCs w:val="28"/>
        </w:rPr>
        <w:t>м</w:t>
      </w:r>
      <w:r w:rsidR="005914E3" w:rsidRPr="00A31434">
        <w:rPr>
          <w:rFonts w:ascii="Times New Roman" w:hAnsi="Times New Roman"/>
          <w:sz w:val="28"/>
          <w:szCs w:val="28"/>
        </w:rPr>
        <w:t xml:space="preserve"> недоимки.</w:t>
      </w:r>
      <w:r w:rsidR="006F4E28" w:rsidRPr="00A31434">
        <w:rPr>
          <w:rFonts w:ascii="Times New Roman" w:hAnsi="Times New Roman"/>
          <w:sz w:val="28"/>
          <w:szCs w:val="28"/>
        </w:rPr>
        <w:t xml:space="preserve"> За </w:t>
      </w:r>
      <w:r w:rsidR="004E7046">
        <w:rPr>
          <w:rFonts w:ascii="Times New Roman" w:hAnsi="Times New Roman"/>
          <w:sz w:val="28"/>
          <w:szCs w:val="28"/>
        </w:rPr>
        <w:t>9 месяцев</w:t>
      </w:r>
      <w:r w:rsidR="00E3627B" w:rsidRPr="00A31434">
        <w:rPr>
          <w:rFonts w:ascii="Times New Roman" w:hAnsi="Times New Roman"/>
          <w:sz w:val="28"/>
          <w:szCs w:val="28"/>
        </w:rPr>
        <w:t xml:space="preserve"> 20</w:t>
      </w:r>
      <w:r w:rsidR="00BD687D" w:rsidRPr="00A31434">
        <w:rPr>
          <w:rFonts w:ascii="Times New Roman" w:hAnsi="Times New Roman"/>
          <w:sz w:val="28"/>
          <w:szCs w:val="28"/>
        </w:rPr>
        <w:t>2</w:t>
      </w:r>
      <w:r w:rsidR="00054B50">
        <w:rPr>
          <w:rFonts w:ascii="Times New Roman" w:hAnsi="Times New Roman"/>
          <w:sz w:val="28"/>
          <w:szCs w:val="28"/>
        </w:rPr>
        <w:t>2</w:t>
      </w:r>
      <w:r w:rsidR="00E3627B" w:rsidRPr="00A31434">
        <w:rPr>
          <w:rFonts w:ascii="Times New Roman" w:hAnsi="Times New Roman"/>
          <w:sz w:val="28"/>
          <w:szCs w:val="28"/>
        </w:rPr>
        <w:t xml:space="preserve"> года </w:t>
      </w:r>
      <w:r w:rsidR="00F8174E" w:rsidRPr="00A31434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F8174E" w:rsidRPr="00A314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 w:rsidRPr="00A31434">
        <w:rPr>
          <w:rFonts w:ascii="Times New Roman" w:hAnsi="Times New Roman"/>
          <w:sz w:val="28"/>
          <w:szCs w:val="28"/>
        </w:rPr>
        <w:t xml:space="preserve"> проведено </w:t>
      </w:r>
      <w:r w:rsidR="004E7046">
        <w:rPr>
          <w:rFonts w:ascii="Times New Roman" w:hAnsi="Times New Roman"/>
          <w:sz w:val="28"/>
          <w:szCs w:val="28"/>
        </w:rPr>
        <w:t>8</w:t>
      </w:r>
      <w:r w:rsidR="006F4E28" w:rsidRPr="00A31434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 w:rsidRPr="00A31434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F8174E" w:rsidRPr="00A31434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 w:rsidRPr="00A31434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 w:rsidRPr="00A31434">
        <w:rPr>
          <w:rFonts w:ascii="Times New Roman" w:hAnsi="Times New Roman"/>
          <w:sz w:val="28"/>
          <w:szCs w:val="28"/>
        </w:rPr>
        <w:t xml:space="preserve"> (</w:t>
      </w:r>
      <w:r w:rsidR="004E7046">
        <w:rPr>
          <w:rFonts w:ascii="Times New Roman" w:hAnsi="Times New Roman"/>
          <w:sz w:val="28"/>
          <w:szCs w:val="28"/>
        </w:rPr>
        <w:t>47</w:t>
      </w:r>
      <w:r w:rsidR="000F5B1C" w:rsidRPr="00A31434">
        <w:rPr>
          <w:rFonts w:ascii="Times New Roman" w:hAnsi="Times New Roman"/>
          <w:sz w:val="28"/>
          <w:szCs w:val="28"/>
        </w:rPr>
        <w:t xml:space="preserve"> чел.) погашено</w:t>
      </w:r>
      <w:r w:rsidR="00927528" w:rsidRPr="00A31434">
        <w:rPr>
          <w:rFonts w:ascii="Times New Roman" w:hAnsi="Times New Roman"/>
          <w:sz w:val="28"/>
          <w:szCs w:val="28"/>
        </w:rPr>
        <w:t xml:space="preserve"> </w:t>
      </w:r>
      <w:r w:rsidR="004E7046">
        <w:rPr>
          <w:rFonts w:ascii="Times New Roman" w:hAnsi="Times New Roman"/>
          <w:sz w:val="28"/>
          <w:szCs w:val="28"/>
        </w:rPr>
        <w:t>61</w:t>
      </w:r>
      <w:r w:rsidR="000F4DAA" w:rsidRPr="00A31434">
        <w:rPr>
          <w:rFonts w:ascii="Times New Roman" w:hAnsi="Times New Roman"/>
          <w:sz w:val="28"/>
          <w:szCs w:val="28"/>
        </w:rPr>
        <w:t>,0</w:t>
      </w:r>
      <w:r w:rsidR="00F8174E" w:rsidRPr="00A31434">
        <w:rPr>
          <w:rFonts w:ascii="Times New Roman" w:hAnsi="Times New Roman"/>
          <w:sz w:val="28"/>
          <w:szCs w:val="28"/>
        </w:rPr>
        <w:t xml:space="preserve"> тыс.рублей недоимки по налоговым платежам.</w:t>
      </w:r>
    </w:p>
    <w:p w14:paraId="149DBE40" w14:textId="13172EC1"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46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согласно Налогового кодекса Российской 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14:paraId="029866FC" w14:textId="30DF5306"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</w:t>
      </w:r>
      <w:r w:rsidR="00AD4609">
        <w:rPr>
          <w:rFonts w:ascii="Times New Roman" w:hAnsi="Times New Roman"/>
          <w:sz w:val="28"/>
          <w:szCs w:val="28"/>
        </w:rPr>
        <w:t xml:space="preserve">    </w:t>
      </w:r>
      <w:r w:rsidRPr="0053444B">
        <w:rPr>
          <w:rFonts w:ascii="Times New Roman" w:hAnsi="Times New Roman"/>
          <w:sz w:val="28"/>
          <w:szCs w:val="28"/>
        </w:rPr>
        <w:t xml:space="preserve">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</w:t>
      </w:r>
      <w:r w:rsidR="00872811">
        <w:rPr>
          <w:rFonts w:ascii="Times New Roman" w:hAnsi="Times New Roman"/>
          <w:sz w:val="28"/>
          <w:szCs w:val="28"/>
        </w:rPr>
        <w:t>За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872811">
        <w:rPr>
          <w:rFonts w:ascii="Times New Roman" w:hAnsi="Times New Roman"/>
          <w:sz w:val="28"/>
          <w:szCs w:val="28"/>
        </w:rPr>
        <w:t>9 месяцев</w:t>
      </w:r>
      <w:r w:rsidR="006E4927"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C1567A">
        <w:rPr>
          <w:rFonts w:ascii="Times New Roman" w:hAnsi="Times New Roman"/>
          <w:sz w:val="28"/>
          <w:szCs w:val="28"/>
        </w:rPr>
        <w:t>2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AD4609">
        <w:rPr>
          <w:rFonts w:ascii="Times New Roman" w:hAnsi="Times New Roman"/>
          <w:sz w:val="28"/>
          <w:szCs w:val="28"/>
        </w:rPr>
        <w:t>2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программ,  исполнение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872811">
        <w:rPr>
          <w:rFonts w:ascii="Times New Roman" w:hAnsi="Times New Roman"/>
          <w:sz w:val="28"/>
          <w:szCs w:val="28"/>
        </w:rPr>
        <w:t>9 месяцев</w:t>
      </w:r>
      <w:r w:rsidR="00872811" w:rsidRPr="00BD3560">
        <w:rPr>
          <w:rFonts w:ascii="Times New Roman" w:hAnsi="Times New Roman"/>
          <w:sz w:val="28"/>
          <w:szCs w:val="28"/>
        </w:rPr>
        <w:t xml:space="preserve"> </w:t>
      </w:r>
      <w:r w:rsidR="006E4927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C1567A">
        <w:rPr>
          <w:rFonts w:ascii="Times New Roman" w:hAnsi="Times New Roman"/>
          <w:sz w:val="28"/>
          <w:szCs w:val="28"/>
        </w:rPr>
        <w:t>2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2341C3">
        <w:rPr>
          <w:rFonts w:ascii="Times New Roman" w:hAnsi="Times New Roman"/>
          <w:sz w:val="28"/>
          <w:szCs w:val="28"/>
        </w:rPr>
        <w:t>97,8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14:paraId="2BB37AD5" w14:textId="237F5B45"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46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Основные мероприятия подпрограммы  реализуются  в течении </w:t>
      </w:r>
      <w:r w:rsidR="002341C3">
        <w:rPr>
          <w:rFonts w:ascii="Times New Roman" w:hAnsi="Times New Roman"/>
          <w:sz w:val="28"/>
          <w:szCs w:val="28"/>
        </w:rPr>
        <w:t>9 месяцев</w:t>
      </w:r>
      <w:r w:rsidR="002341C3" w:rsidRPr="00BD3560">
        <w:rPr>
          <w:rFonts w:ascii="Times New Roman" w:hAnsi="Times New Roman"/>
          <w:sz w:val="28"/>
          <w:szCs w:val="28"/>
        </w:rPr>
        <w:t xml:space="preserve"> </w:t>
      </w:r>
      <w:r w:rsidR="006E4927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C1567A">
        <w:rPr>
          <w:rFonts w:ascii="Times New Roman" w:hAnsi="Times New Roman"/>
          <w:sz w:val="28"/>
          <w:szCs w:val="28"/>
        </w:rPr>
        <w:t>2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14:paraId="1F7C1A72" w14:textId="2308B236"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46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493">
        <w:rPr>
          <w:rFonts w:ascii="Times New Roman" w:hAnsi="Times New Roman"/>
          <w:sz w:val="28"/>
          <w:szCs w:val="28"/>
        </w:rPr>
        <w:t xml:space="preserve">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принято постановление Администрации Троицкого сельского поселения </w:t>
      </w:r>
      <w:r w:rsidR="00AC2A63">
        <w:rPr>
          <w:rFonts w:ascii="Times New Roman" w:hAnsi="Times New Roman"/>
          <w:sz w:val="28"/>
          <w:szCs w:val="28"/>
        </w:rPr>
        <w:t xml:space="preserve">от </w:t>
      </w:r>
      <w:r w:rsidR="00782333">
        <w:rPr>
          <w:rFonts w:ascii="Times New Roman" w:hAnsi="Times New Roman"/>
          <w:sz w:val="28"/>
          <w:szCs w:val="28"/>
        </w:rPr>
        <w:t>16</w:t>
      </w:r>
      <w:r w:rsidR="00AC2A63">
        <w:rPr>
          <w:rFonts w:ascii="Times New Roman" w:hAnsi="Times New Roman"/>
          <w:sz w:val="28"/>
          <w:szCs w:val="28"/>
        </w:rPr>
        <w:t>.0</w:t>
      </w:r>
      <w:r w:rsidR="00782333">
        <w:rPr>
          <w:rFonts w:ascii="Times New Roman" w:hAnsi="Times New Roman"/>
          <w:sz w:val="28"/>
          <w:szCs w:val="28"/>
        </w:rPr>
        <w:t>9</w:t>
      </w:r>
      <w:r w:rsidR="00AC2A63">
        <w:rPr>
          <w:rFonts w:ascii="Times New Roman" w:hAnsi="Times New Roman"/>
          <w:sz w:val="28"/>
          <w:szCs w:val="28"/>
        </w:rPr>
        <w:t>.202</w:t>
      </w:r>
      <w:r w:rsidR="00C1567A">
        <w:rPr>
          <w:rFonts w:ascii="Times New Roman" w:hAnsi="Times New Roman"/>
          <w:sz w:val="28"/>
          <w:szCs w:val="28"/>
        </w:rPr>
        <w:t>2</w:t>
      </w:r>
      <w:r w:rsidR="00AC2A63">
        <w:rPr>
          <w:rFonts w:ascii="Times New Roman" w:hAnsi="Times New Roman"/>
          <w:sz w:val="28"/>
          <w:szCs w:val="28"/>
        </w:rPr>
        <w:t xml:space="preserve">г № </w:t>
      </w:r>
      <w:r w:rsidR="00782333">
        <w:rPr>
          <w:rFonts w:ascii="Times New Roman" w:hAnsi="Times New Roman"/>
          <w:sz w:val="28"/>
          <w:szCs w:val="28"/>
        </w:rPr>
        <w:t>6</w:t>
      </w:r>
      <w:r w:rsidR="003F74E2">
        <w:rPr>
          <w:rFonts w:ascii="Times New Roman" w:hAnsi="Times New Roman"/>
          <w:sz w:val="28"/>
          <w:szCs w:val="28"/>
        </w:rPr>
        <w:t>4</w:t>
      </w:r>
      <w:r w:rsidR="00AC2A63">
        <w:rPr>
          <w:rFonts w:ascii="Times New Roman" w:hAnsi="Times New Roman"/>
          <w:sz w:val="28"/>
          <w:szCs w:val="28"/>
        </w:rPr>
        <w:t xml:space="preserve"> </w:t>
      </w:r>
      <w:r w:rsidRPr="00E23493">
        <w:rPr>
          <w:rFonts w:ascii="Times New Roman" w:hAnsi="Times New Roman"/>
          <w:sz w:val="28"/>
          <w:szCs w:val="28"/>
        </w:rPr>
        <w:t>«Об утверждении бюджетного прогноза на период 20</w:t>
      </w:r>
      <w:r w:rsidR="000F4DAA">
        <w:rPr>
          <w:rFonts w:ascii="Times New Roman" w:hAnsi="Times New Roman"/>
          <w:sz w:val="28"/>
          <w:szCs w:val="28"/>
        </w:rPr>
        <w:t>2</w:t>
      </w:r>
      <w:r w:rsidR="003F74E2">
        <w:rPr>
          <w:rFonts w:ascii="Times New Roman" w:hAnsi="Times New Roman"/>
          <w:sz w:val="28"/>
          <w:szCs w:val="28"/>
        </w:rPr>
        <w:t>3</w:t>
      </w:r>
      <w:r w:rsidRPr="00E23493">
        <w:rPr>
          <w:rFonts w:ascii="Times New Roman" w:hAnsi="Times New Roman"/>
          <w:sz w:val="28"/>
          <w:szCs w:val="28"/>
        </w:rPr>
        <w:t>-20</w:t>
      </w:r>
      <w:r w:rsidR="000F4DAA">
        <w:rPr>
          <w:rFonts w:ascii="Times New Roman" w:hAnsi="Times New Roman"/>
          <w:sz w:val="28"/>
          <w:szCs w:val="28"/>
        </w:rPr>
        <w:t>3</w:t>
      </w:r>
      <w:r w:rsidR="003F74E2">
        <w:rPr>
          <w:rFonts w:ascii="Times New Roman" w:hAnsi="Times New Roman"/>
          <w:sz w:val="28"/>
          <w:szCs w:val="28"/>
        </w:rPr>
        <w:t>6</w:t>
      </w:r>
      <w:r w:rsidRPr="00E23493">
        <w:rPr>
          <w:rFonts w:ascii="Times New Roman" w:hAnsi="Times New Roman"/>
          <w:sz w:val="28"/>
          <w:szCs w:val="28"/>
        </w:rPr>
        <w:t xml:space="preserve"> годов.»</w:t>
      </w:r>
    </w:p>
    <w:p w14:paraId="770F4274" w14:textId="7625C837"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46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1F756171" w14:textId="77777777"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7E4EB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14:paraId="16860668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08126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14:paraId="44575F94" w14:textId="77777777"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66FA8342" w14:textId="5BB2A961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</w:t>
      </w:r>
      <w:r w:rsidR="000F4DAA">
        <w:rPr>
          <w:rFonts w:ascii="Times New Roman" w:hAnsi="Times New Roman"/>
          <w:sz w:val="28"/>
          <w:szCs w:val="28"/>
        </w:rPr>
        <w:t>2</w:t>
      </w:r>
      <w:r w:rsidR="00BD5026">
        <w:rPr>
          <w:rFonts w:ascii="Times New Roman" w:hAnsi="Times New Roman"/>
          <w:sz w:val="28"/>
          <w:szCs w:val="28"/>
        </w:rPr>
        <w:t>2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</w:t>
      </w:r>
      <w:r w:rsidR="002D0C97">
        <w:rPr>
          <w:rFonts w:ascii="Times New Roman" w:hAnsi="Times New Roman"/>
          <w:sz w:val="28"/>
          <w:szCs w:val="28"/>
        </w:rPr>
        <w:t>е 40,0</w:t>
      </w:r>
      <w:r w:rsidR="005F7AFF">
        <w:rPr>
          <w:rFonts w:ascii="Times New Roman" w:hAnsi="Times New Roman"/>
          <w:sz w:val="28"/>
          <w:szCs w:val="28"/>
        </w:rPr>
        <w:t xml:space="preserve"> тыс.рублей</w:t>
      </w:r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338A7AA8" w14:textId="5C997037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2D0C97">
        <w:rPr>
          <w:rFonts w:ascii="Times New Roman" w:hAnsi="Times New Roman"/>
          <w:sz w:val="28"/>
          <w:szCs w:val="28"/>
        </w:rPr>
        <w:t>9 месяцев</w:t>
      </w:r>
      <w:r w:rsidR="002D0C97" w:rsidRPr="00BD3560">
        <w:rPr>
          <w:rFonts w:ascii="Times New Roman" w:hAnsi="Times New Roman"/>
          <w:sz w:val="28"/>
          <w:szCs w:val="28"/>
        </w:rPr>
        <w:t xml:space="preserve"> </w:t>
      </w:r>
      <w:r w:rsidR="00320C76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BD5026">
        <w:rPr>
          <w:rFonts w:ascii="Times New Roman" w:hAnsi="Times New Roman"/>
          <w:sz w:val="28"/>
          <w:szCs w:val="28"/>
        </w:rPr>
        <w:t>2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2D0C97">
        <w:rPr>
          <w:rFonts w:ascii="Times New Roman" w:hAnsi="Times New Roman"/>
          <w:sz w:val="28"/>
          <w:szCs w:val="28"/>
        </w:rPr>
        <w:t>9 месяцев</w:t>
      </w:r>
      <w:r w:rsidR="002D0C97" w:rsidRPr="00BD3560">
        <w:rPr>
          <w:rFonts w:ascii="Times New Roman" w:hAnsi="Times New Roman"/>
          <w:sz w:val="28"/>
          <w:szCs w:val="28"/>
        </w:rPr>
        <w:t xml:space="preserve"> </w:t>
      </w:r>
      <w:r w:rsidR="00320C76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BD5026">
        <w:rPr>
          <w:rFonts w:ascii="Times New Roman" w:hAnsi="Times New Roman"/>
          <w:sz w:val="28"/>
          <w:szCs w:val="28"/>
        </w:rPr>
        <w:t>2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израсходованы средства в сумме </w:t>
      </w:r>
      <w:r w:rsidR="002D0C97">
        <w:rPr>
          <w:rFonts w:ascii="Times New Roman" w:hAnsi="Times New Roman"/>
          <w:color w:val="000000"/>
          <w:sz w:val="28"/>
          <w:szCs w:val="28"/>
        </w:rPr>
        <w:t>4800,7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тыс.рублей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2904649" w14:textId="4A0DE024"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</w:t>
      </w:r>
      <w:r w:rsidR="00BD5026">
        <w:rPr>
          <w:rFonts w:ascii="Times New Roman" w:hAnsi="Times New Roman"/>
          <w:sz w:val="28"/>
          <w:szCs w:val="28"/>
        </w:rPr>
        <w:t>3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BD50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D5026">
        <w:rPr>
          <w:rFonts w:ascii="Times New Roman" w:hAnsi="Times New Roman"/>
          <w:sz w:val="28"/>
          <w:szCs w:val="28"/>
        </w:rPr>
        <w:t>5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14:paraId="53E554C1" w14:textId="77777777"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14:paraId="1FF16215" w14:textId="77777777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0A4C7DAC" w14:textId="2D29B3DE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r w:rsidR="00320C76">
        <w:rPr>
          <w:rFonts w:ascii="Times New Roman" w:hAnsi="Times New Roman"/>
          <w:sz w:val="28"/>
          <w:szCs w:val="28"/>
        </w:rPr>
        <w:t>полугодие</w:t>
      </w:r>
      <w:r w:rsidR="002A397E">
        <w:rPr>
          <w:rFonts w:ascii="Times New Roman" w:hAnsi="Times New Roman"/>
          <w:sz w:val="28"/>
          <w:szCs w:val="28"/>
        </w:rPr>
        <w:t xml:space="preserve">, </w:t>
      </w:r>
      <w:r w:rsidR="002A397E">
        <w:rPr>
          <w:rFonts w:ascii="Times New Roman" w:hAnsi="Times New Roman"/>
          <w:sz w:val="28"/>
          <w:szCs w:val="28"/>
        </w:rPr>
        <w:t>9 месяцев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136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337DF23F" w14:textId="1EC8E321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2A397E">
        <w:rPr>
          <w:rFonts w:ascii="Times New Roman" w:hAnsi="Times New Roman"/>
          <w:sz w:val="28"/>
          <w:szCs w:val="28"/>
        </w:rPr>
        <w:t>9 месяцев</w:t>
      </w:r>
      <w:r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136468">
        <w:rPr>
          <w:rFonts w:ascii="Times New Roman" w:hAnsi="Times New Roman"/>
          <w:sz w:val="28"/>
          <w:szCs w:val="28"/>
        </w:rPr>
        <w:t>2</w:t>
      </w:r>
      <w:r w:rsidR="000F4DAA">
        <w:rPr>
          <w:rFonts w:ascii="Times New Roman" w:hAnsi="Times New Roman"/>
          <w:sz w:val="28"/>
          <w:szCs w:val="28"/>
        </w:rPr>
        <w:t xml:space="preserve"> </w:t>
      </w:r>
      <w:r w:rsidRPr="00BD356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14:paraId="01C32EA9" w14:textId="77777777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14:paraId="37E1BFB8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4C3C5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025749D1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69B783F5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E2E3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 Неклиновского  района.</w:t>
      </w:r>
    </w:p>
    <w:p w14:paraId="124FC72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14:paraId="1997EE79" w14:textId="1C1A2C86"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</w:t>
      </w:r>
      <w:r w:rsidR="00973CDA">
        <w:rPr>
          <w:rFonts w:ascii="Times New Roman" w:hAnsi="Times New Roman"/>
          <w:sz w:val="28"/>
          <w:szCs w:val="28"/>
        </w:rPr>
        <w:t>2</w:t>
      </w:r>
      <w:r w:rsidR="00054B50">
        <w:rPr>
          <w:rFonts w:ascii="Times New Roman" w:hAnsi="Times New Roman"/>
          <w:sz w:val="28"/>
          <w:szCs w:val="28"/>
        </w:rPr>
        <w:t>2</w:t>
      </w:r>
      <w:r w:rsidR="001272CD">
        <w:rPr>
          <w:rFonts w:ascii="Times New Roman" w:hAnsi="Times New Roman"/>
          <w:sz w:val="28"/>
          <w:szCs w:val="28"/>
        </w:rPr>
        <w:t xml:space="preserve">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</w:t>
      </w:r>
      <w:r w:rsidR="00973CDA">
        <w:rPr>
          <w:rFonts w:ascii="Times New Roman" w:hAnsi="Times New Roman"/>
          <w:sz w:val="28"/>
          <w:szCs w:val="28"/>
        </w:rPr>
        <w:t>2</w:t>
      </w:r>
      <w:r w:rsidR="00054B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бюджету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B50">
        <w:rPr>
          <w:rFonts w:ascii="Times New Roman" w:hAnsi="Times New Roman"/>
          <w:sz w:val="28"/>
          <w:szCs w:val="28"/>
        </w:rPr>
        <w:t>76,1</w:t>
      </w:r>
      <w:r w:rsidR="001272CD">
        <w:rPr>
          <w:rFonts w:ascii="Times New Roman" w:hAnsi="Times New Roman"/>
          <w:sz w:val="28"/>
          <w:szCs w:val="28"/>
        </w:rPr>
        <w:t xml:space="preserve">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74A4607C" w14:textId="0DF2BED5"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Основные мероприятия подпрогра</w:t>
      </w:r>
      <w:r w:rsidR="001272CD">
        <w:rPr>
          <w:rFonts w:ascii="Times New Roman" w:hAnsi="Times New Roman"/>
          <w:sz w:val="28"/>
          <w:szCs w:val="28"/>
        </w:rPr>
        <w:t>ммы  реализуются  в течении 20</w:t>
      </w:r>
      <w:r w:rsidR="00973CDA">
        <w:rPr>
          <w:rFonts w:ascii="Times New Roman" w:hAnsi="Times New Roman"/>
          <w:sz w:val="28"/>
          <w:szCs w:val="28"/>
        </w:rPr>
        <w:t>2</w:t>
      </w:r>
      <w:r w:rsidR="00054B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14:paraId="61166EA7" w14:textId="77777777"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</w:p>
    <w:p w14:paraId="349FF56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95559D" w14:textId="77777777"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025DE6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D90FC0" w14:textId="77777777"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9123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14:paraId="523E38BA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Троицкого сельского поселения:                          Е.Б.Холодняк</w:t>
      </w:r>
    </w:p>
    <w:p w14:paraId="38131AB4" w14:textId="77777777"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FF42AC8" w14:textId="77777777"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1A07C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14:paraId="32A873CC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036F162E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B2979C" w14:textId="6AC9CDE6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 w:rsidR="00491E3E">
        <w:rPr>
          <w:rFonts w:ascii="Times New Roman" w:hAnsi="Times New Roman"/>
          <w:sz w:val="28"/>
          <w:szCs w:val="28"/>
        </w:rPr>
        <w:t>9 месяцев</w:t>
      </w:r>
      <w:r w:rsidR="00491E3E" w:rsidRPr="00BD3560">
        <w:rPr>
          <w:rFonts w:ascii="Times New Roman" w:hAnsi="Times New Roman"/>
          <w:sz w:val="28"/>
          <w:szCs w:val="28"/>
        </w:rPr>
        <w:t xml:space="preserve"> </w:t>
      </w:r>
      <w:r w:rsidR="00F91235">
        <w:rPr>
          <w:rFonts w:ascii="Times New Roman" w:hAnsi="Times New Roman" w:cs="Times New Roman"/>
          <w:sz w:val="28"/>
          <w:szCs w:val="28"/>
        </w:rPr>
        <w:t>20</w:t>
      </w:r>
      <w:r w:rsidR="00D93647">
        <w:rPr>
          <w:rFonts w:ascii="Times New Roman" w:hAnsi="Times New Roman" w:cs="Times New Roman"/>
          <w:sz w:val="28"/>
          <w:szCs w:val="28"/>
        </w:rPr>
        <w:t>2</w:t>
      </w:r>
      <w:r w:rsidR="00054B50">
        <w:rPr>
          <w:rFonts w:ascii="Times New Roman" w:hAnsi="Times New Roman" w:cs="Times New Roman"/>
          <w:sz w:val="28"/>
          <w:szCs w:val="28"/>
        </w:rPr>
        <w:t>2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6F1EA6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020073CD" w14:textId="77777777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47C" w14:textId="77777777"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E6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14:paraId="6F7E37E5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6AA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F5F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14:paraId="021C04C2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F30AA" w14:textId="77777777" w:rsidR="008F3034" w:rsidRPr="00BB1C1D" w:rsidRDefault="008F3034" w:rsidP="006F27BA">
            <w:pPr>
              <w:pStyle w:val="ConsPlusCell"/>
              <w:ind w:left="-74" w:right="-75"/>
              <w:jc w:val="center"/>
            </w:pPr>
            <w:r w:rsidRPr="00BB1C1D">
              <w:t>Факти-ческая дата начала</w:t>
            </w:r>
            <w:r w:rsidRPr="00BB1C1D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A75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0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40A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Объемы неосвоенных средств и причины их неосвоения</w:t>
            </w:r>
          </w:p>
          <w:p w14:paraId="6E385421" w14:textId="77777777" w:rsidR="008F3034" w:rsidRPr="00BB1C1D" w:rsidRDefault="00000000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14:paraId="7542C33D" w14:textId="77777777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29D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226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F81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E72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213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89E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6A9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14:paraId="64EC3340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A1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D48" w14:textId="77777777"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978" w14:textId="77777777" w:rsidR="008F3034" w:rsidRPr="00BB1C1D" w:rsidRDefault="008F3034" w:rsidP="006F27BA">
            <w:pPr>
              <w:pStyle w:val="ConsPlusCell"/>
            </w:pPr>
          </w:p>
        </w:tc>
      </w:tr>
    </w:tbl>
    <w:p w14:paraId="1D48E26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22BBAD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1F6B9BA3" w14:textId="77777777" w:rsidTr="00676F4D">
        <w:trPr>
          <w:tblHeader/>
          <w:tblCellSpacing w:w="5" w:type="nil"/>
        </w:trPr>
        <w:tc>
          <w:tcPr>
            <w:tcW w:w="710" w:type="dxa"/>
          </w:tcPr>
          <w:p w14:paraId="1F86940C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835" w:type="dxa"/>
          </w:tcPr>
          <w:p w14:paraId="08EA4CA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14:paraId="1F8C6B2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14:paraId="68F79CF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14:paraId="7E4EB6B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14:paraId="2CC40FF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14:paraId="78A4C127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14:paraId="6392FA3D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14:paraId="1896E6C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14:paraId="70203A5B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14:paraId="5B425578" w14:textId="77777777" w:rsidTr="00676F4D">
        <w:trPr>
          <w:trHeight w:val="202"/>
          <w:tblCellSpacing w:w="5" w:type="nil"/>
        </w:trPr>
        <w:tc>
          <w:tcPr>
            <w:tcW w:w="710" w:type="dxa"/>
          </w:tcPr>
          <w:p w14:paraId="7E3E895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026BEBE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14:paraId="29706274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14:paraId="577DD7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11BD6D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AB9D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3B59755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71F7F9A0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13059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EA20C4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14:paraId="1EF7E568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14:paraId="27289755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FEB6EAC" w14:textId="77777777" w:rsidTr="00676F4D">
        <w:trPr>
          <w:trHeight w:val="263"/>
          <w:tblCellSpacing w:w="5" w:type="nil"/>
        </w:trPr>
        <w:tc>
          <w:tcPr>
            <w:tcW w:w="710" w:type="dxa"/>
          </w:tcPr>
          <w:p w14:paraId="1AD5C24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14:paraId="158ABD9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</w:p>
          <w:p w14:paraId="069717C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14:paraId="6D7703CE" w14:textId="58C3EB53" w:rsidR="00864AF5" w:rsidRPr="00BB1C1D" w:rsidRDefault="001F0FB3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</w:p>
        </w:tc>
        <w:tc>
          <w:tcPr>
            <w:tcW w:w="1417" w:type="dxa"/>
          </w:tcPr>
          <w:p w14:paraId="09D9D4A0" w14:textId="77777777"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14:paraId="04BEA910" w14:textId="77777777"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14:paraId="216881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41378941" w14:textId="5E32E10F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</w:t>
            </w:r>
            <w:r w:rsidR="00054B50">
              <w:t>2</w:t>
            </w:r>
          </w:p>
        </w:tc>
        <w:tc>
          <w:tcPr>
            <w:tcW w:w="1559" w:type="dxa"/>
          </w:tcPr>
          <w:p w14:paraId="0A994C7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36185B5C" w14:textId="134B1BB2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</w:t>
            </w:r>
            <w:r w:rsidR="00054B50">
              <w:t>2</w:t>
            </w:r>
          </w:p>
        </w:tc>
        <w:tc>
          <w:tcPr>
            <w:tcW w:w="1843" w:type="dxa"/>
          </w:tcPr>
          <w:p w14:paraId="5F75AD3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083EEA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06843C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FE115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16F05281" w14:textId="77777777" w:rsidTr="00676F4D">
        <w:trPr>
          <w:tblCellSpacing w:w="5" w:type="nil"/>
        </w:trPr>
        <w:tc>
          <w:tcPr>
            <w:tcW w:w="710" w:type="dxa"/>
          </w:tcPr>
          <w:p w14:paraId="6601AE4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835" w:type="dxa"/>
          </w:tcPr>
          <w:p w14:paraId="6988967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3800380E" w14:textId="2A73A56B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поступлений налоговых и неналоговых доходов бюджета Троицкого сельского поселения на 20</w:t>
            </w:r>
            <w:r w:rsidR="006A0B2D">
              <w:rPr>
                <w:rFonts w:ascii="Times New Roman" w:hAnsi="Times New Roman"/>
                <w:sz w:val="28"/>
                <w:szCs w:val="28"/>
              </w:rPr>
              <w:t>21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-20</w:t>
            </w:r>
            <w:r w:rsidR="006A0B2D">
              <w:rPr>
                <w:rFonts w:ascii="Times New Roman" w:hAnsi="Times New Roman"/>
                <w:sz w:val="28"/>
                <w:szCs w:val="28"/>
              </w:rPr>
              <w:t>23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</w:p>
        </w:tc>
        <w:tc>
          <w:tcPr>
            <w:tcW w:w="2268" w:type="dxa"/>
          </w:tcPr>
          <w:p w14:paraId="7B73441A" w14:textId="2B03DBEC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</w:t>
            </w:r>
          </w:p>
        </w:tc>
        <w:tc>
          <w:tcPr>
            <w:tcW w:w="1417" w:type="dxa"/>
          </w:tcPr>
          <w:p w14:paraId="1008A38B" w14:textId="48CDED7C" w:rsidR="00864AF5" w:rsidRPr="00BB1C1D" w:rsidRDefault="006A0B2D" w:rsidP="006F27BA">
            <w:pPr>
              <w:pStyle w:val="ConsPlusCell"/>
              <w:jc w:val="both"/>
            </w:pPr>
            <w:r>
              <w:t>Принято постановление от 15.02.2021 № 10</w:t>
            </w:r>
          </w:p>
        </w:tc>
        <w:tc>
          <w:tcPr>
            <w:tcW w:w="993" w:type="dxa"/>
          </w:tcPr>
          <w:p w14:paraId="3676B5F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330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BD3B07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326E62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65789C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74D98E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2582D4B" w14:textId="77777777" w:rsidTr="00676F4D">
        <w:trPr>
          <w:tblCellSpacing w:w="5" w:type="nil"/>
        </w:trPr>
        <w:tc>
          <w:tcPr>
            <w:tcW w:w="710" w:type="dxa"/>
          </w:tcPr>
          <w:p w14:paraId="1C99DE4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835" w:type="dxa"/>
          </w:tcPr>
          <w:p w14:paraId="55F030B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A89B2C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14:paraId="0F9D1F8B" w14:textId="0C10BE41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</w:t>
            </w:r>
          </w:p>
        </w:tc>
        <w:tc>
          <w:tcPr>
            <w:tcW w:w="1417" w:type="dxa"/>
          </w:tcPr>
          <w:p w14:paraId="19CFCC7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3E4018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D1C053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6FFFE8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5D4065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204F3A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3042DA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054B50" w:rsidRPr="00BB1C1D" w14:paraId="1B860E95" w14:textId="77777777" w:rsidTr="00676F4D">
        <w:trPr>
          <w:tblCellSpacing w:w="5" w:type="nil"/>
        </w:trPr>
        <w:tc>
          <w:tcPr>
            <w:tcW w:w="710" w:type="dxa"/>
          </w:tcPr>
          <w:p w14:paraId="1BCE76FC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14:paraId="5AB758C5" w14:textId="77777777" w:rsidR="00054B50" w:rsidRPr="00BB1C1D" w:rsidRDefault="00054B50" w:rsidP="00054B50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14:paraId="46D55263" w14:textId="77777777" w:rsidR="00054B50" w:rsidRPr="00BB1C1D" w:rsidRDefault="00054B50" w:rsidP="00054B50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14:paraId="00C66B1F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083EDB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  <w:p w14:paraId="7260330B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933058" w14:textId="77777777" w:rsidR="00054B50" w:rsidRPr="00BB1C1D" w:rsidRDefault="00054B50" w:rsidP="00054B50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14:paraId="7CB289D7" w14:textId="05B18252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году более 90 процентов</w:t>
            </w:r>
          </w:p>
        </w:tc>
        <w:tc>
          <w:tcPr>
            <w:tcW w:w="993" w:type="dxa"/>
          </w:tcPr>
          <w:p w14:paraId="2B5FA2E4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1D3467F3" w14:textId="0EF8CA97" w:rsidR="00054B50" w:rsidRPr="00BB1C1D" w:rsidRDefault="00054B50" w:rsidP="00054B50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559" w:type="dxa"/>
          </w:tcPr>
          <w:p w14:paraId="5A7DC570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31.12.</w:t>
            </w:r>
          </w:p>
          <w:p w14:paraId="4272CCC1" w14:textId="260C36AD" w:rsidR="00054B50" w:rsidRPr="00BB1C1D" w:rsidRDefault="00054B50" w:rsidP="00054B50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843" w:type="dxa"/>
          </w:tcPr>
          <w:p w14:paraId="4925D344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B26B8A9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8706E2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21FDDA1" w14:textId="77777777" w:rsidR="00054B50" w:rsidRPr="00BB1C1D" w:rsidRDefault="00054B50" w:rsidP="00054B50">
            <w:pPr>
              <w:pStyle w:val="ConsPlusCell"/>
              <w:jc w:val="center"/>
            </w:pPr>
          </w:p>
        </w:tc>
      </w:tr>
      <w:tr w:rsidR="00864AF5" w:rsidRPr="00BB1C1D" w14:paraId="2A2D8134" w14:textId="77777777" w:rsidTr="00676F4D">
        <w:trPr>
          <w:tblCellSpacing w:w="5" w:type="nil"/>
        </w:trPr>
        <w:tc>
          <w:tcPr>
            <w:tcW w:w="710" w:type="dxa"/>
          </w:tcPr>
          <w:p w14:paraId="00EA1A3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835" w:type="dxa"/>
          </w:tcPr>
          <w:p w14:paraId="2FFD51CE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243815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14:paraId="16A8D67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6637660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52333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A8368C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E582D5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7D0CE5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7088574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989858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BD3749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C98AE8A" w14:textId="77777777" w:rsidTr="00676F4D">
        <w:trPr>
          <w:tblCellSpacing w:w="5" w:type="nil"/>
        </w:trPr>
        <w:tc>
          <w:tcPr>
            <w:tcW w:w="710" w:type="dxa"/>
          </w:tcPr>
          <w:p w14:paraId="2EC27D8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835" w:type="dxa"/>
          </w:tcPr>
          <w:p w14:paraId="7656BBD8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78714DD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14:paraId="2DC350F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390638A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B80A20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56954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4ECDAA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8BF8A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DCDFD6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127FF646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2178D6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3A69B7B" w14:textId="77777777" w:rsidTr="00676F4D">
        <w:trPr>
          <w:tblCellSpacing w:w="5" w:type="nil"/>
        </w:trPr>
        <w:tc>
          <w:tcPr>
            <w:tcW w:w="710" w:type="dxa"/>
          </w:tcPr>
          <w:p w14:paraId="386CC33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8A022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событие  программы </w:t>
            </w:r>
          </w:p>
          <w:p w14:paraId="2C815E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14:paraId="7A16D18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  <w:p w14:paraId="5871C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5FD3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14:paraId="1741730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4E6766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858793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552E6D12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11B39A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C80C8D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054B50" w:rsidRPr="00BB1C1D" w14:paraId="7CF9A611" w14:textId="77777777" w:rsidTr="00676F4D">
        <w:trPr>
          <w:tblCellSpacing w:w="5" w:type="nil"/>
        </w:trPr>
        <w:tc>
          <w:tcPr>
            <w:tcW w:w="710" w:type="dxa"/>
          </w:tcPr>
          <w:p w14:paraId="19A78551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4AB240C7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14:paraId="336BEFA8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14:paraId="4ED5BFF2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79317E6D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7ACC21CA" w14:textId="7E9BADDC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Т.В.Бадаева,</w:t>
            </w:r>
          </w:p>
          <w:p w14:paraId="04394EE1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593B108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B4897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14:paraId="576F26C9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01.01.</w:t>
            </w:r>
          </w:p>
          <w:p w14:paraId="0CF44DE1" w14:textId="5E2FD924" w:rsidR="00054B50" w:rsidRPr="00BB1C1D" w:rsidRDefault="00054B50" w:rsidP="00054B50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559" w:type="dxa"/>
          </w:tcPr>
          <w:p w14:paraId="546908EE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31.12.</w:t>
            </w:r>
          </w:p>
          <w:p w14:paraId="5D23C521" w14:textId="5C886F72" w:rsidR="00054B50" w:rsidRPr="00BB1C1D" w:rsidRDefault="00054B50" w:rsidP="00054B50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843" w:type="dxa"/>
          </w:tcPr>
          <w:p w14:paraId="404E7541" w14:textId="65DD6498" w:rsidR="00054B50" w:rsidRPr="00BB1C1D" w:rsidRDefault="00676F4D" w:rsidP="00054B50">
            <w:pPr>
              <w:pStyle w:val="ConsPlusCell"/>
              <w:jc w:val="center"/>
            </w:pPr>
            <w:r>
              <w:t>7410,5</w:t>
            </w:r>
          </w:p>
        </w:tc>
        <w:tc>
          <w:tcPr>
            <w:tcW w:w="1700" w:type="dxa"/>
          </w:tcPr>
          <w:p w14:paraId="1CF51888" w14:textId="7E80E97B" w:rsidR="00054B50" w:rsidRPr="00BB1C1D" w:rsidRDefault="00676F4D" w:rsidP="00054B50">
            <w:pPr>
              <w:pStyle w:val="ConsPlusCell"/>
              <w:jc w:val="center"/>
            </w:pPr>
            <w:r>
              <w:t>7410,5</w:t>
            </w:r>
          </w:p>
        </w:tc>
        <w:tc>
          <w:tcPr>
            <w:tcW w:w="993" w:type="dxa"/>
          </w:tcPr>
          <w:p w14:paraId="01BACBB0" w14:textId="3D56996F" w:rsidR="00054B50" w:rsidRPr="00BB1C1D" w:rsidRDefault="00676F4D" w:rsidP="00054B50">
            <w:pPr>
              <w:pStyle w:val="ConsPlusCell"/>
              <w:jc w:val="center"/>
            </w:pPr>
            <w:r>
              <w:t>2980,9</w:t>
            </w:r>
          </w:p>
        </w:tc>
        <w:tc>
          <w:tcPr>
            <w:tcW w:w="1558" w:type="dxa"/>
          </w:tcPr>
          <w:p w14:paraId="7624CDD7" w14:textId="77777777" w:rsidR="00054B50" w:rsidRPr="00BB1C1D" w:rsidRDefault="00054B50" w:rsidP="00054B50">
            <w:pPr>
              <w:pStyle w:val="ConsPlusCell"/>
              <w:jc w:val="center"/>
            </w:pPr>
          </w:p>
        </w:tc>
      </w:tr>
      <w:tr w:rsidR="00864AF5" w:rsidRPr="00BB1C1D" w14:paraId="686D220E" w14:textId="77777777" w:rsidTr="00676F4D">
        <w:trPr>
          <w:tblCellSpacing w:w="5" w:type="nil"/>
        </w:trPr>
        <w:tc>
          <w:tcPr>
            <w:tcW w:w="710" w:type="dxa"/>
          </w:tcPr>
          <w:p w14:paraId="1064DFC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14:paraId="08E983A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14:paraId="016D480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14:paraId="58713FF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0BB081AA" w14:textId="0988AA52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Т.В.Бадаева,</w:t>
            </w:r>
          </w:p>
          <w:p w14:paraId="0D6B10E8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7445F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14:paraId="0AACB241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E3F30D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940AD8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14DC13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EFA95E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4E56865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6B72E8E" w14:textId="77777777" w:rsidTr="00676F4D">
        <w:trPr>
          <w:tblCellSpacing w:w="5" w:type="nil"/>
        </w:trPr>
        <w:tc>
          <w:tcPr>
            <w:tcW w:w="710" w:type="dxa"/>
          </w:tcPr>
          <w:p w14:paraId="3DC05A7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835" w:type="dxa"/>
          </w:tcPr>
          <w:p w14:paraId="175C3A5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4837CA2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14:paraId="1F5398E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651EBCF9" w14:textId="32CBBEE8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Т.В.Бадаева,</w:t>
            </w:r>
          </w:p>
          <w:p w14:paraId="6744867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E7F75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08E2E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FF696E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2072E7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88DBD2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09E770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A493D0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A738F74" w14:textId="77777777" w:rsidTr="00676F4D">
        <w:trPr>
          <w:tblCellSpacing w:w="5" w:type="nil"/>
        </w:trPr>
        <w:tc>
          <w:tcPr>
            <w:tcW w:w="710" w:type="dxa"/>
          </w:tcPr>
          <w:p w14:paraId="3C81BE7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14:paraId="58750D5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14:paraId="1D8D6CD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14:paraId="5596453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00E9E3D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27D56912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2CAE75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14:paraId="6A2D987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14:paraId="723E897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42D30BD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4B3A2A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A73619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6772D8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BE4FABA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C4792FE" w14:textId="77777777" w:rsidTr="00676F4D">
        <w:trPr>
          <w:tblCellSpacing w:w="5" w:type="nil"/>
        </w:trPr>
        <w:tc>
          <w:tcPr>
            <w:tcW w:w="710" w:type="dxa"/>
          </w:tcPr>
          <w:p w14:paraId="1E5345D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835" w:type="dxa"/>
          </w:tcPr>
          <w:p w14:paraId="7BAADD6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64FCE7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14:paraId="554DCC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24AAFDE7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EDB519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ED71E4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B1314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C666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3B26A8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EAE358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55337BF" w14:textId="77777777" w:rsidTr="00676F4D">
        <w:trPr>
          <w:tblCellSpacing w:w="5" w:type="nil"/>
        </w:trPr>
        <w:tc>
          <w:tcPr>
            <w:tcW w:w="710" w:type="dxa"/>
          </w:tcPr>
          <w:p w14:paraId="40DF012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835" w:type="dxa"/>
          </w:tcPr>
          <w:p w14:paraId="463BF7B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059A999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формирования проекта решения Собрания депутатов Троицкого сельского поселения о  бюджета Троицкого сельского поселения </w:t>
            </w:r>
          </w:p>
        </w:tc>
        <w:tc>
          <w:tcPr>
            <w:tcW w:w="2268" w:type="dxa"/>
          </w:tcPr>
          <w:p w14:paraId="17042B7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1603A79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540B99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F1C09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1B6AF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873F37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350B98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AEB70C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676F4D" w:rsidRPr="00BB1C1D" w14:paraId="4625A54E" w14:textId="77777777" w:rsidTr="00676F4D">
        <w:trPr>
          <w:tblCellSpacing w:w="5" w:type="nil"/>
        </w:trPr>
        <w:tc>
          <w:tcPr>
            <w:tcW w:w="710" w:type="dxa"/>
          </w:tcPr>
          <w:p w14:paraId="448E7B1F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14:paraId="29161AD9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14:paraId="5010AE5A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14:paraId="2AFDA364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Е.Б.Холодняк;</w:t>
            </w:r>
          </w:p>
          <w:p w14:paraId="5F71EDFF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</w:t>
            </w:r>
          </w:p>
        </w:tc>
        <w:tc>
          <w:tcPr>
            <w:tcW w:w="1417" w:type="dxa"/>
          </w:tcPr>
          <w:p w14:paraId="30C43218" w14:textId="77777777" w:rsidR="00676F4D" w:rsidRPr="00BB1C1D" w:rsidRDefault="00676F4D" w:rsidP="00676F4D">
            <w:pPr>
              <w:pStyle w:val="ConsPlusCell"/>
              <w:jc w:val="both"/>
            </w:pPr>
            <w:r w:rsidRPr="00BB1C1D"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BB1C1D">
              <w:lastRenderedPageBreak/>
              <w:t>муниципальных функций</w:t>
            </w:r>
          </w:p>
        </w:tc>
        <w:tc>
          <w:tcPr>
            <w:tcW w:w="993" w:type="dxa"/>
          </w:tcPr>
          <w:p w14:paraId="66DA9064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501FC117" w14:textId="69E2323A" w:rsidR="00676F4D" w:rsidRPr="00BB1C1D" w:rsidRDefault="00676F4D" w:rsidP="00676F4D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559" w:type="dxa"/>
          </w:tcPr>
          <w:p w14:paraId="19EFDC09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t>31.12.</w:t>
            </w:r>
          </w:p>
          <w:p w14:paraId="6D3F624C" w14:textId="21D90316" w:rsidR="00676F4D" w:rsidRPr="00BB1C1D" w:rsidRDefault="00676F4D" w:rsidP="00676F4D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843" w:type="dxa"/>
          </w:tcPr>
          <w:p w14:paraId="33AB00BC" w14:textId="5F76CC3D" w:rsidR="00676F4D" w:rsidRPr="00BB1C1D" w:rsidRDefault="00E778A9" w:rsidP="00676F4D">
            <w:pPr>
              <w:pStyle w:val="ConsPlusCell"/>
              <w:jc w:val="center"/>
            </w:pPr>
            <w:r>
              <w:t>7444,5</w:t>
            </w:r>
          </w:p>
        </w:tc>
        <w:tc>
          <w:tcPr>
            <w:tcW w:w="1700" w:type="dxa"/>
          </w:tcPr>
          <w:p w14:paraId="42480157" w14:textId="24A5A5C1" w:rsidR="00676F4D" w:rsidRPr="00BB1C1D" w:rsidRDefault="00E778A9" w:rsidP="00676F4D">
            <w:pPr>
              <w:pStyle w:val="ConsPlusCell"/>
              <w:jc w:val="center"/>
            </w:pPr>
            <w:r>
              <w:t>7444,5</w:t>
            </w:r>
          </w:p>
        </w:tc>
        <w:tc>
          <w:tcPr>
            <w:tcW w:w="993" w:type="dxa"/>
          </w:tcPr>
          <w:p w14:paraId="5F6846A9" w14:textId="41D8FA74" w:rsidR="00676F4D" w:rsidRPr="00BB1C1D" w:rsidRDefault="00E778A9" w:rsidP="00676F4D">
            <w:pPr>
              <w:pStyle w:val="ConsPlusCell"/>
              <w:jc w:val="center"/>
            </w:pPr>
            <w:r>
              <w:t>4749,5</w:t>
            </w:r>
          </w:p>
        </w:tc>
        <w:tc>
          <w:tcPr>
            <w:tcW w:w="1558" w:type="dxa"/>
          </w:tcPr>
          <w:p w14:paraId="3E6BBC5A" w14:textId="77777777" w:rsidR="00676F4D" w:rsidRPr="00BB1C1D" w:rsidRDefault="00676F4D" w:rsidP="00676F4D">
            <w:pPr>
              <w:pStyle w:val="ConsPlusCell"/>
              <w:jc w:val="center"/>
            </w:pPr>
          </w:p>
        </w:tc>
      </w:tr>
      <w:tr w:rsidR="00864AF5" w:rsidRPr="00BB1C1D" w14:paraId="31E78BE6" w14:textId="77777777" w:rsidTr="00676F4D">
        <w:trPr>
          <w:tblCellSpacing w:w="5" w:type="nil"/>
        </w:trPr>
        <w:tc>
          <w:tcPr>
            <w:tcW w:w="710" w:type="dxa"/>
          </w:tcPr>
          <w:p w14:paraId="2D438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835" w:type="dxa"/>
          </w:tcPr>
          <w:p w14:paraId="13C49D6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8D707C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14:paraId="6C52403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A75B56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Е.Б.Холодняк;</w:t>
            </w:r>
          </w:p>
          <w:p w14:paraId="00BBFD6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</w:t>
            </w:r>
          </w:p>
        </w:tc>
        <w:tc>
          <w:tcPr>
            <w:tcW w:w="1417" w:type="dxa"/>
          </w:tcPr>
          <w:p w14:paraId="46F5A7A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92E34F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5CB3F2D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7780D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996791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CAF6D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10C5A0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40B0344" w14:textId="77777777" w:rsidTr="00676F4D">
        <w:trPr>
          <w:tblCellSpacing w:w="5" w:type="nil"/>
        </w:trPr>
        <w:tc>
          <w:tcPr>
            <w:tcW w:w="710" w:type="dxa"/>
          </w:tcPr>
          <w:p w14:paraId="1AEED4F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</w:tcPr>
          <w:p w14:paraId="576CDC79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14:paraId="0652F88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и  исполнения расходов бюджета Троицкого сельского поселения</w:t>
            </w:r>
          </w:p>
        </w:tc>
        <w:tc>
          <w:tcPr>
            <w:tcW w:w="2268" w:type="dxa"/>
          </w:tcPr>
          <w:p w14:paraId="381451F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 и финансов Е.Б.Холодняк, </w:t>
            </w:r>
          </w:p>
          <w:p w14:paraId="7E9865A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3780FFCD" w14:textId="628926CE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Т.В.Бадаева,</w:t>
            </w:r>
          </w:p>
          <w:p w14:paraId="6AE23B9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1584E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обеспечение качествен</w:t>
            </w:r>
            <w:r w:rsidRPr="00BB1C1D">
              <w:lastRenderedPageBreak/>
              <w:t>ного и своевременного  исполнения бюджета Троицкого сельского поселения</w:t>
            </w:r>
          </w:p>
        </w:tc>
        <w:tc>
          <w:tcPr>
            <w:tcW w:w="993" w:type="dxa"/>
          </w:tcPr>
          <w:p w14:paraId="4897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C3ED6E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1C883C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474A4B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9DED8A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529EA3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D1E06BD" w14:textId="77777777" w:rsidTr="00676F4D">
        <w:trPr>
          <w:tblCellSpacing w:w="5" w:type="nil"/>
        </w:trPr>
        <w:tc>
          <w:tcPr>
            <w:tcW w:w="710" w:type="dxa"/>
          </w:tcPr>
          <w:p w14:paraId="258925E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835" w:type="dxa"/>
          </w:tcPr>
          <w:p w14:paraId="197F5B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45EC7F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бюджетных ассигнований на основании утвержденной Администрацией Троицкого сельского поселения  методики</w:t>
            </w:r>
          </w:p>
        </w:tc>
        <w:tc>
          <w:tcPr>
            <w:tcW w:w="2268" w:type="dxa"/>
          </w:tcPr>
          <w:p w14:paraId="1CEAA71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7118699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50973F43" w14:textId="5F8F5393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Т.В.Бадаева,</w:t>
            </w:r>
          </w:p>
          <w:p w14:paraId="5562C7C7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97005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F5351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A03912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5E3283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8A39D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FD9DCF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23FF1D9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77BF4F9D" w14:textId="77777777" w:rsidTr="00676F4D">
        <w:trPr>
          <w:tblCellSpacing w:w="5" w:type="nil"/>
        </w:trPr>
        <w:tc>
          <w:tcPr>
            <w:tcW w:w="710" w:type="dxa"/>
          </w:tcPr>
          <w:p w14:paraId="53F549F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2835" w:type="dxa"/>
          </w:tcPr>
          <w:p w14:paraId="04226EC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37FFB18A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14:paraId="674AC34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3A32C4A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С.В.Бархатова,</w:t>
            </w:r>
          </w:p>
          <w:p w14:paraId="48AEFB2E" w14:textId="1DD7925A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Т.В.Бадаева,</w:t>
            </w:r>
          </w:p>
          <w:p w14:paraId="7BE6FC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5D1E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E024DA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96ADFF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41F7CE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70644F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68F816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65356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6E53311" w14:textId="77777777" w:rsidTr="00676F4D">
        <w:trPr>
          <w:tblCellSpacing w:w="5" w:type="nil"/>
        </w:trPr>
        <w:tc>
          <w:tcPr>
            <w:tcW w:w="710" w:type="dxa"/>
          </w:tcPr>
          <w:p w14:paraId="015E430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2835" w:type="dxa"/>
          </w:tcPr>
          <w:p w14:paraId="183D58B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0480B4F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w="2268" w:type="dxa"/>
          </w:tcPr>
          <w:p w14:paraId="58ABB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4F0C0FD2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1CC7BDB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5C5C17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9BBD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7C5D92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C293C2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4F6B0B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1CD264D" w14:textId="77777777" w:rsidTr="00676F4D">
        <w:trPr>
          <w:tblCellSpacing w:w="5" w:type="nil"/>
        </w:trPr>
        <w:tc>
          <w:tcPr>
            <w:tcW w:w="710" w:type="dxa"/>
          </w:tcPr>
          <w:p w14:paraId="31E4F8E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835" w:type="dxa"/>
          </w:tcPr>
          <w:p w14:paraId="382E8F9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6D465DA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обязательств Троицкого сельского поселения</w:t>
            </w:r>
          </w:p>
        </w:tc>
        <w:tc>
          <w:tcPr>
            <w:tcW w:w="2268" w:type="dxa"/>
          </w:tcPr>
          <w:p w14:paraId="3F82CCE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17FC2EB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98BFB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EFF301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EE491B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6C52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BB6B22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ADC559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228CCB1" w14:textId="77777777" w:rsidTr="00676F4D">
        <w:trPr>
          <w:tblCellSpacing w:w="5" w:type="nil"/>
        </w:trPr>
        <w:tc>
          <w:tcPr>
            <w:tcW w:w="710" w:type="dxa"/>
          </w:tcPr>
          <w:p w14:paraId="76432FA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2835" w:type="dxa"/>
          </w:tcPr>
          <w:p w14:paraId="0A876DFD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08933A7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Доведение бюджетных 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14:paraId="13357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</w:tc>
        <w:tc>
          <w:tcPr>
            <w:tcW w:w="1417" w:type="dxa"/>
          </w:tcPr>
          <w:p w14:paraId="0648ADB4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D3C8E7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732F87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9721F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A33504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D9AAA5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186F9C6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2A7683C6" w14:textId="77777777" w:rsidTr="00676F4D">
        <w:trPr>
          <w:tblCellSpacing w:w="5" w:type="nil"/>
        </w:trPr>
        <w:tc>
          <w:tcPr>
            <w:tcW w:w="710" w:type="dxa"/>
          </w:tcPr>
          <w:p w14:paraId="724158C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F77F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14:paraId="64EE73D3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14:paraId="2ADE40C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2B677440" w14:textId="0ACC0FC7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</w:t>
            </w:r>
          </w:p>
          <w:p w14:paraId="3AE374F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0A3C8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14:paraId="7AC023D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82BB61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F45E3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14:paraId="5CD0A04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4AA2AF45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14:paraId="5E2AC939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676F4D" w:rsidRPr="00BB1C1D" w14:paraId="01BC5FAB" w14:textId="77777777" w:rsidTr="00676F4D">
        <w:trPr>
          <w:tblCellSpacing w:w="5" w:type="nil"/>
        </w:trPr>
        <w:tc>
          <w:tcPr>
            <w:tcW w:w="710" w:type="dxa"/>
          </w:tcPr>
          <w:p w14:paraId="1FAA0445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58728D87" w14:textId="77777777" w:rsidR="00676F4D" w:rsidRPr="00BB1C1D" w:rsidRDefault="00676F4D" w:rsidP="00676F4D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14:paraId="3DAC524E" w14:textId="77777777" w:rsidR="00676F4D" w:rsidRPr="00BB1C1D" w:rsidRDefault="00676F4D" w:rsidP="00676F4D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</w:t>
            </w:r>
            <w:r w:rsidRPr="00BB1C1D">
              <w:rPr>
                <w:bCs/>
              </w:rPr>
              <w:lastRenderedPageBreak/>
              <w:t xml:space="preserve">распределения и перераспределения финансовых ресурсов </w:t>
            </w:r>
          </w:p>
        </w:tc>
        <w:tc>
          <w:tcPr>
            <w:tcW w:w="2268" w:type="dxa"/>
          </w:tcPr>
          <w:p w14:paraId="16DE4125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финансов Е.Б.Холодняк</w:t>
            </w:r>
          </w:p>
        </w:tc>
        <w:tc>
          <w:tcPr>
            <w:tcW w:w="1417" w:type="dxa"/>
          </w:tcPr>
          <w:p w14:paraId="6775F4DE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lastRenderedPageBreak/>
              <w:t>Х</w:t>
            </w:r>
          </w:p>
        </w:tc>
        <w:tc>
          <w:tcPr>
            <w:tcW w:w="993" w:type="dxa"/>
          </w:tcPr>
          <w:p w14:paraId="33BE81C1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t>01.01.</w:t>
            </w:r>
          </w:p>
          <w:p w14:paraId="31A774FA" w14:textId="2E84935E" w:rsidR="00676F4D" w:rsidRPr="00BB1C1D" w:rsidRDefault="00676F4D" w:rsidP="00676F4D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559" w:type="dxa"/>
          </w:tcPr>
          <w:p w14:paraId="071C9933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t>31.12.</w:t>
            </w:r>
          </w:p>
          <w:p w14:paraId="1D208C6E" w14:textId="6F2DE030" w:rsidR="00676F4D" w:rsidRPr="00BB1C1D" w:rsidRDefault="00676F4D" w:rsidP="00676F4D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843" w:type="dxa"/>
          </w:tcPr>
          <w:p w14:paraId="04B8296A" w14:textId="0398BA23" w:rsidR="00676F4D" w:rsidRPr="00BB1C1D" w:rsidRDefault="00676F4D" w:rsidP="00676F4D">
            <w:pPr>
              <w:pStyle w:val="ConsPlusCell"/>
              <w:jc w:val="center"/>
            </w:pPr>
            <w:r>
              <w:t>76,1</w:t>
            </w:r>
          </w:p>
        </w:tc>
        <w:tc>
          <w:tcPr>
            <w:tcW w:w="1700" w:type="dxa"/>
          </w:tcPr>
          <w:p w14:paraId="28197404" w14:textId="671CC4DD" w:rsidR="00676F4D" w:rsidRPr="00BB1C1D" w:rsidRDefault="00676F4D" w:rsidP="00676F4D">
            <w:pPr>
              <w:pStyle w:val="ConsPlusCell"/>
              <w:jc w:val="center"/>
            </w:pPr>
            <w:r>
              <w:t>76,1</w:t>
            </w:r>
          </w:p>
        </w:tc>
        <w:tc>
          <w:tcPr>
            <w:tcW w:w="993" w:type="dxa"/>
          </w:tcPr>
          <w:p w14:paraId="7384933E" w14:textId="637B4A00" w:rsidR="00676F4D" w:rsidRPr="00BB1C1D" w:rsidRDefault="00676F4D" w:rsidP="00676F4D">
            <w:pPr>
              <w:pStyle w:val="ConsPlusCell"/>
              <w:jc w:val="center"/>
            </w:pPr>
            <w:r>
              <w:t>76,1</w:t>
            </w:r>
          </w:p>
        </w:tc>
        <w:tc>
          <w:tcPr>
            <w:tcW w:w="1558" w:type="dxa"/>
          </w:tcPr>
          <w:p w14:paraId="4011B0E7" w14:textId="77777777" w:rsidR="00676F4D" w:rsidRPr="00BB1C1D" w:rsidRDefault="00676F4D" w:rsidP="00676F4D">
            <w:pPr>
              <w:pStyle w:val="ConsPlusCell"/>
              <w:jc w:val="center"/>
            </w:pPr>
          </w:p>
        </w:tc>
      </w:tr>
      <w:tr w:rsidR="00864AF5" w:rsidRPr="00BB1C1D" w14:paraId="33E520D1" w14:textId="77777777" w:rsidTr="00676F4D">
        <w:trPr>
          <w:tblCellSpacing w:w="5" w:type="nil"/>
        </w:trPr>
        <w:tc>
          <w:tcPr>
            <w:tcW w:w="710" w:type="dxa"/>
          </w:tcPr>
          <w:p w14:paraId="32AEDD1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14:paraId="7965920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14:paraId="489F137E" w14:textId="77777777"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14:paraId="19BBAE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50261E0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14:paraId="615A51A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0FB311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F97D6E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1F1C9D6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CE924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ACF0AF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B7151E2" w14:textId="77777777" w:rsidTr="00676F4D">
        <w:trPr>
          <w:trHeight w:val="360"/>
          <w:tblCellSpacing w:w="5" w:type="nil"/>
        </w:trPr>
        <w:tc>
          <w:tcPr>
            <w:tcW w:w="710" w:type="dxa"/>
          </w:tcPr>
          <w:p w14:paraId="7828BF66" w14:textId="77777777"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835" w:type="dxa"/>
          </w:tcPr>
          <w:p w14:paraId="4E43A537" w14:textId="77777777" w:rsidR="00864AF5" w:rsidRPr="00BB1C1D" w:rsidRDefault="00864AF5" w:rsidP="006F27BA">
            <w:pPr>
              <w:pStyle w:val="ConsPlusCell"/>
            </w:pPr>
            <w:r w:rsidRPr="00BB1C1D">
              <w:t xml:space="preserve">Контрольное событие  муниципальной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14:paraId="1425FD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108984D8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06BA1FB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2D5FBA19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C732C4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14:paraId="79762F13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45F8EE34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14:paraId="79D715EE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14:paraId="7D2E906A" w14:textId="77777777" w:rsidTr="00676F4D">
        <w:trPr>
          <w:tblCellSpacing w:w="5" w:type="nil"/>
        </w:trPr>
        <w:tc>
          <w:tcPr>
            <w:tcW w:w="710" w:type="dxa"/>
            <w:vMerge w:val="restart"/>
          </w:tcPr>
          <w:p w14:paraId="555F1FD8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835" w:type="dxa"/>
            <w:vMerge w:val="restart"/>
          </w:tcPr>
          <w:p w14:paraId="3D558C04" w14:textId="77777777"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14:paraId="15E95A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14:paraId="3442EE8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06C539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57365E7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BD36947" w14:textId="57DCCA54" w:rsidR="00864AF5" w:rsidRPr="00BB1C1D" w:rsidRDefault="00E778A9" w:rsidP="00676F4D">
            <w:pPr>
              <w:pStyle w:val="ConsPlusCell"/>
              <w:jc w:val="center"/>
            </w:pPr>
            <w:r>
              <w:t>7520,6</w:t>
            </w:r>
          </w:p>
        </w:tc>
        <w:tc>
          <w:tcPr>
            <w:tcW w:w="1700" w:type="dxa"/>
          </w:tcPr>
          <w:p w14:paraId="587AA567" w14:textId="6D1BB562" w:rsidR="00864AF5" w:rsidRPr="00BB1C1D" w:rsidRDefault="00E778A9" w:rsidP="00676F4D">
            <w:pPr>
              <w:pStyle w:val="ConsPlusCell"/>
              <w:jc w:val="center"/>
            </w:pPr>
            <w:r>
              <w:t>7520,6</w:t>
            </w:r>
          </w:p>
        </w:tc>
        <w:tc>
          <w:tcPr>
            <w:tcW w:w="993" w:type="dxa"/>
          </w:tcPr>
          <w:p w14:paraId="74284DBC" w14:textId="5D35E22B" w:rsidR="00864AF5" w:rsidRPr="00BB1C1D" w:rsidRDefault="00E778A9" w:rsidP="006F27BA">
            <w:pPr>
              <w:pStyle w:val="ConsPlusCell"/>
            </w:pPr>
            <w:r>
              <w:t>4825,6</w:t>
            </w:r>
          </w:p>
        </w:tc>
        <w:tc>
          <w:tcPr>
            <w:tcW w:w="1558" w:type="dxa"/>
          </w:tcPr>
          <w:p w14:paraId="493B2606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874EBE6" w14:textId="77777777" w:rsidTr="00676F4D">
        <w:trPr>
          <w:tblCellSpacing w:w="5" w:type="nil"/>
        </w:trPr>
        <w:tc>
          <w:tcPr>
            <w:tcW w:w="710" w:type="dxa"/>
            <w:vMerge/>
          </w:tcPr>
          <w:p w14:paraId="7E67235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835" w:type="dxa"/>
            <w:vMerge/>
          </w:tcPr>
          <w:p w14:paraId="55C3FC73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14:paraId="5AB8B000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7A44E33D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С.В.Бархатова,</w:t>
            </w:r>
          </w:p>
          <w:p w14:paraId="3FCE82F0" w14:textId="763C600A" w:rsidR="00B163B9" w:rsidRPr="00BB1C1D" w:rsidRDefault="001F0FB3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B163B9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Т.В.Бадаева</w:t>
            </w:r>
          </w:p>
          <w:p w14:paraId="7081FAB1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457B3968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14:paraId="2356343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3D1D9E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3457B9F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14:paraId="248654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14:paraId="50732A4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14:paraId="6D28FCBE" w14:textId="77777777" w:rsidR="00864AF5" w:rsidRPr="00BB1C1D" w:rsidRDefault="00864AF5" w:rsidP="006F27BA">
            <w:pPr>
              <w:pStyle w:val="ConsPlusCell"/>
            </w:pPr>
          </w:p>
        </w:tc>
      </w:tr>
      <w:tr w:rsidR="00B163B9" w:rsidRPr="00BB1C1D" w14:paraId="4CFE9249" w14:textId="77777777" w:rsidTr="00676F4D">
        <w:trPr>
          <w:tblCellSpacing w:w="5" w:type="nil"/>
        </w:trPr>
        <w:tc>
          <w:tcPr>
            <w:tcW w:w="710" w:type="dxa"/>
            <w:vMerge/>
          </w:tcPr>
          <w:p w14:paraId="188ABF8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835" w:type="dxa"/>
            <w:vMerge/>
          </w:tcPr>
          <w:p w14:paraId="1DE28A3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14:paraId="16DE2B17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14:paraId="6427DE88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6890E4B1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9A2399D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88F14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14:paraId="439E432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14:paraId="29833F42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14:paraId="2B1E85C5" w14:textId="77777777" w:rsidR="00B163B9" w:rsidRPr="00BB1C1D" w:rsidRDefault="00B163B9" w:rsidP="006F27BA">
            <w:pPr>
              <w:pStyle w:val="ConsPlusCell"/>
            </w:pPr>
          </w:p>
        </w:tc>
      </w:tr>
    </w:tbl>
    <w:p w14:paraId="5D3ECB7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1" w:name="Par1413"/>
      <w:bookmarkEnd w:id="1"/>
    </w:p>
    <w:p w14:paraId="4D0F8E7C" w14:textId="77777777" w:rsidR="008F3034" w:rsidRPr="00BB1C1D" w:rsidRDefault="0000000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68D9FC1E" w14:textId="77777777" w:rsidR="008F3034" w:rsidRPr="00BB1C1D" w:rsidRDefault="0000000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случае наличия нескольких контрольных событиях одного основного мероприятия.</w:t>
      </w:r>
    </w:p>
    <w:p w14:paraId="0DA9F945" w14:textId="77777777" w:rsidR="008F3034" w:rsidRPr="00BB1C1D" w:rsidRDefault="0000000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14:paraId="4CCC94E5" w14:textId="77777777"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5F79044F" w14:textId="77777777"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 w16cid:durableId="1484812863">
    <w:abstractNumId w:val="1"/>
  </w:num>
  <w:num w:numId="2" w16cid:durableId="1561093745">
    <w:abstractNumId w:val="4"/>
  </w:num>
  <w:num w:numId="3" w16cid:durableId="801732138">
    <w:abstractNumId w:val="2"/>
  </w:num>
  <w:num w:numId="4" w16cid:durableId="198976112">
    <w:abstractNumId w:val="6"/>
  </w:num>
  <w:num w:numId="5" w16cid:durableId="134759255">
    <w:abstractNumId w:val="3"/>
  </w:num>
  <w:num w:numId="6" w16cid:durableId="166479672">
    <w:abstractNumId w:val="5"/>
  </w:num>
  <w:num w:numId="7" w16cid:durableId="1882092230">
    <w:abstractNumId w:val="7"/>
  </w:num>
  <w:num w:numId="8" w16cid:durableId="148920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1582"/>
    <w:rsid w:val="000531F6"/>
    <w:rsid w:val="00054B50"/>
    <w:rsid w:val="0005796D"/>
    <w:rsid w:val="00061B61"/>
    <w:rsid w:val="000751F9"/>
    <w:rsid w:val="00076D3F"/>
    <w:rsid w:val="00096E1F"/>
    <w:rsid w:val="000A031E"/>
    <w:rsid w:val="000A4370"/>
    <w:rsid w:val="000B5D93"/>
    <w:rsid w:val="000B5ED6"/>
    <w:rsid w:val="000C2501"/>
    <w:rsid w:val="000D19A8"/>
    <w:rsid w:val="000E05A3"/>
    <w:rsid w:val="000E63EA"/>
    <w:rsid w:val="000F4DAA"/>
    <w:rsid w:val="000F5B1C"/>
    <w:rsid w:val="0012570A"/>
    <w:rsid w:val="001272CD"/>
    <w:rsid w:val="00130D4D"/>
    <w:rsid w:val="00136468"/>
    <w:rsid w:val="00151E87"/>
    <w:rsid w:val="001529FC"/>
    <w:rsid w:val="00165E9A"/>
    <w:rsid w:val="00170046"/>
    <w:rsid w:val="0018460C"/>
    <w:rsid w:val="0019065E"/>
    <w:rsid w:val="001923D0"/>
    <w:rsid w:val="001B6F6D"/>
    <w:rsid w:val="001C548A"/>
    <w:rsid w:val="001C593C"/>
    <w:rsid w:val="001D4C9E"/>
    <w:rsid w:val="001E6F29"/>
    <w:rsid w:val="001F0FB3"/>
    <w:rsid w:val="002046F1"/>
    <w:rsid w:val="00205238"/>
    <w:rsid w:val="0021657E"/>
    <w:rsid w:val="00227C84"/>
    <w:rsid w:val="002341C3"/>
    <w:rsid w:val="00253122"/>
    <w:rsid w:val="0026052B"/>
    <w:rsid w:val="002714E9"/>
    <w:rsid w:val="0027324E"/>
    <w:rsid w:val="0029472B"/>
    <w:rsid w:val="00295AFB"/>
    <w:rsid w:val="00296774"/>
    <w:rsid w:val="00297D59"/>
    <w:rsid w:val="002A37F2"/>
    <w:rsid w:val="002A397E"/>
    <w:rsid w:val="002A5F16"/>
    <w:rsid w:val="002C2C86"/>
    <w:rsid w:val="002D0C97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4D60"/>
    <w:rsid w:val="003E5230"/>
    <w:rsid w:val="003F387A"/>
    <w:rsid w:val="003F74E2"/>
    <w:rsid w:val="00400E8B"/>
    <w:rsid w:val="00402912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91E3E"/>
    <w:rsid w:val="004B261C"/>
    <w:rsid w:val="004B3F9A"/>
    <w:rsid w:val="004C106F"/>
    <w:rsid w:val="004D17BC"/>
    <w:rsid w:val="004D1E65"/>
    <w:rsid w:val="004D4DE6"/>
    <w:rsid w:val="004D6AF3"/>
    <w:rsid w:val="004D70D7"/>
    <w:rsid w:val="004E7046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D76B6"/>
    <w:rsid w:val="005E05DD"/>
    <w:rsid w:val="005E3886"/>
    <w:rsid w:val="005F5E57"/>
    <w:rsid w:val="005F7AFF"/>
    <w:rsid w:val="00606115"/>
    <w:rsid w:val="00630D77"/>
    <w:rsid w:val="00643809"/>
    <w:rsid w:val="00650762"/>
    <w:rsid w:val="006710D9"/>
    <w:rsid w:val="00676F4D"/>
    <w:rsid w:val="006A0B2D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11573"/>
    <w:rsid w:val="007120B6"/>
    <w:rsid w:val="00726EFA"/>
    <w:rsid w:val="00730C45"/>
    <w:rsid w:val="00735C13"/>
    <w:rsid w:val="00740BBB"/>
    <w:rsid w:val="007508F4"/>
    <w:rsid w:val="0076453B"/>
    <w:rsid w:val="00782333"/>
    <w:rsid w:val="007855D1"/>
    <w:rsid w:val="007935A0"/>
    <w:rsid w:val="007A65CF"/>
    <w:rsid w:val="007D3442"/>
    <w:rsid w:val="007E7E21"/>
    <w:rsid w:val="007F14BF"/>
    <w:rsid w:val="007F65A3"/>
    <w:rsid w:val="00800344"/>
    <w:rsid w:val="008066B1"/>
    <w:rsid w:val="0081045C"/>
    <w:rsid w:val="008123B6"/>
    <w:rsid w:val="00816078"/>
    <w:rsid w:val="00823970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2811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12925"/>
    <w:rsid w:val="009210BF"/>
    <w:rsid w:val="00927528"/>
    <w:rsid w:val="00931EE8"/>
    <w:rsid w:val="00932338"/>
    <w:rsid w:val="00940DA2"/>
    <w:rsid w:val="00952CF8"/>
    <w:rsid w:val="00954327"/>
    <w:rsid w:val="009601DC"/>
    <w:rsid w:val="00963444"/>
    <w:rsid w:val="00973CDA"/>
    <w:rsid w:val="00981A78"/>
    <w:rsid w:val="0098798E"/>
    <w:rsid w:val="009908DC"/>
    <w:rsid w:val="009965E9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1434"/>
    <w:rsid w:val="00A34F86"/>
    <w:rsid w:val="00A456BD"/>
    <w:rsid w:val="00A46CD2"/>
    <w:rsid w:val="00A5396D"/>
    <w:rsid w:val="00A5458C"/>
    <w:rsid w:val="00A552CA"/>
    <w:rsid w:val="00A6198B"/>
    <w:rsid w:val="00A71174"/>
    <w:rsid w:val="00A72B1C"/>
    <w:rsid w:val="00A764DC"/>
    <w:rsid w:val="00A8231C"/>
    <w:rsid w:val="00A847B9"/>
    <w:rsid w:val="00A97BD9"/>
    <w:rsid w:val="00AA0B42"/>
    <w:rsid w:val="00AA733C"/>
    <w:rsid w:val="00AB311E"/>
    <w:rsid w:val="00AC2A63"/>
    <w:rsid w:val="00AC5D00"/>
    <w:rsid w:val="00AD4286"/>
    <w:rsid w:val="00AD4609"/>
    <w:rsid w:val="00AE3682"/>
    <w:rsid w:val="00AE537F"/>
    <w:rsid w:val="00B0159E"/>
    <w:rsid w:val="00B163B9"/>
    <w:rsid w:val="00B22B0E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1FC4"/>
    <w:rsid w:val="00BA5807"/>
    <w:rsid w:val="00BA5ED9"/>
    <w:rsid w:val="00BB1C1D"/>
    <w:rsid w:val="00BB1E5E"/>
    <w:rsid w:val="00BC6557"/>
    <w:rsid w:val="00BD3560"/>
    <w:rsid w:val="00BD5026"/>
    <w:rsid w:val="00BD687D"/>
    <w:rsid w:val="00BE40F9"/>
    <w:rsid w:val="00BE5BD3"/>
    <w:rsid w:val="00BF5DA9"/>
    <w:rsid w:val="00C07FE9"/>
    <w:rsid w:val="00C12837"/>
    <w:rsid w:val="00C1430F"/>
    <w:rsid w:val="00C1567A"/>
    <w:rsid w:val="00C16535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93647"/>
    <w:rsid w:val="00D97CE6"/>
    <w:rsid w:val="00DA2B23"/>
    <w:rsid w:val="00DA5A5E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54A66"/>
    <w:rsid w:val="00E70130"/>
    <w:rsid w:val="00E778A9"/>
    <w:rsid w:val="00E77F9A"/>
    <w:rsid w:val="00E80D3F"/>
    <w:rsid w:val="00EB35F0"/>
    <w:rsid w:val="00EB7C29"/>
    <w:rsid w:val="00EC37B4"/>
    <w:rsid w:val="00EF457F"/>
    <w:rsid w:val="00F06BBC"/>
    <w:rsid w:val="00F1123D"/>
    <w:rsid w:val="00F33D41"/>
    <w:rsid w:val="00F8174E"/>
    <w:rsid w:val="00F854B4"/>
    <w:rsid w:val="00F87A96"/>
    <w:rsid w:val="00F91235"/>
    <w:rsid w:val="00FB0414"/>
    <w:rsid w:val="00FB7518"/>
    <w:rsid w:val="00FD3179"/>
    <w:rsid w:val="00FE3E4F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B1A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258-3C23-417A-B2C9-B3FA5F1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20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16149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Сельское поселение Троицкое</cp:lastModifiedBy>
  <cp:revision>52</cp:revision>
  <cp:lastPrinted>2022-07-14T06:14:00Z</cp:lastPrinted>
  <dcterms:created xsi:type="dcterms:W3CDTF">2018-07-06T08:27:00Z</dcterms:created>
  <dcterms:modified xsi:type="dcterms:W3CDTF">2022-10-07T07:19:00Z</dcterms:modified>
</cp:coreProperties>
</file>