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об исполнении плана реализации муниципальной программы Троицкого сельского </w:t>
      </w:r>
      <w:r>
        <w:rPr>
          <w:rFonts w:ascii="Times New Roman" w:hAnsi="Times New Roman"/>
          <w:b w:val="1"/>
          <w:sz w:val="28"/>
        </w:rPr>
        <w:t>поселения  «</w:t>
      </w:r>
      <w:r>
        <w:rPr>
          <w:rFonts w:ascii="Times New Roman" w:hAnsi="Times New Roman"/>
          <w:b w:val="1"/>
          <w:sz w:val="28"/>
        </w:rPr>
        <w:t xml:space="preserve">Управление муниципальными финансами и создание условий для эффективного управления муниципальными финансами»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9 месяцев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02 октября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 xml:space="preserve">24 </w:t>
      </w:r>
      <w:r>
        <w:rPr>
          <w:rFonts w:ascii="Times New Roman" w:hAnsi="Times New Roman"/>
          <w:sz w:val="28"/>
        </w:rPr>
        <w:t>года</w:t>
      </w:r>
    </w:p>
    <w:p w14:paraId="07000000">
      <w:pPr>
        <w:spacing w:after="0" w:line="240" w:lineRule="auto"/>
        <w:ind w:hanging="4245" w:left="4245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поселения  является</w:t>
      </w:r>
      <w:r>
        <w:rPr>
          <w:rFonts w:ascii="Times New Roman" w:hAnsi="Times New Roman"/>
          <w:sz w:val="28"/>
        </w:rPr>
        <w:t xml:space="preserve"> ответственным исполнителем муниципальной программы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утверждена постановлением Администрации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10.2018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185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Общий </w:t>
      </w:r>
      <w:r>
        <w:rPr>
          <w:rFonts w:ascii="Times New Roman" w:hAnsi="Times New Roman"/>
          <w:sz w:val="28"/>
        </w:rPr>
        <w:t xml:space="preserve">объем </w:t>
      </w:r>
      <w:r>
        <w:rPr>
          <w:rFonts w:ascii="Times New Roman" w:hAnsi="Times New Roman"/>
          <w:sz w:val="28"/>
        </w:rPr>
        <w:t xml:space="preserve">бюджетных ассигнований, предусмотренных муниципальной программой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за счет средств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составляет </w:t>
      </w:r>
      <w:r>
        <w:rPr>
          <w:rFonts w:ascii="Times New Roman" w:hAnsi="Times New Roman"/>
          <w:sz w:val="28"/>
        </w:rPr>
        <w:t>8607,3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Фактическое освоение средств бюджета поселения по </w:t>
      </w:r>
      <w:r>
        <w:rPr>
          <w:rFonts w:ascii="Times New Roman" w:hAnsi="Times New Roman"/>
          <w:sz w:val="28"/>
        </w:rPr>
        <w:t xml:space="preserve">итогам 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полугодия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тавило </w:t>
      </w:r>
      <w:r>
        <w:rPr>
          <w:rFonts w:ascii="Times New Roman" w:hAnsi="Times New Roman"/>
          <w:sz w:val="28"/>
        </w:rPr>
        <w:t>5782,4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67,2</w:t>
      </w:r>
      <w:r>
        <w:rPr>
          <w:rFonts w:ascii="Times New Roman" w:hAnsi="Times New Roman"/>
          <w:sz w:val="28"/>
        </w:rPr>
        <w:t>% к годовым назначениям.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в бюджет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поступило </w:t>
      </w:r>
      <w:r>
        <w:rPr>
          <w:rFonts w:ascii="Times New Roman" w:hAnsi="Times New Roman"/>
          <w:sz w:val="28"/>
        </w:rPr>
        <w:t>16720,5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, из них собственных д</w:t>
      </w:r>
      <w:r>
        <w:rPr>
          <w:rFonts w:ascii="Times New Roman" w:hAnsi="Times New Roman"/>
          <w:sz w:val="28"/>
        </w:rPr>
        <w:t>оходов (налоговых и неналоговых)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4644,1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 плане 7022,9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 xml:space="preserve">, что составляет </w:t>
      </w:r>
      <w:r>
        <w:rPr>
          <w:rFonts w:ascii="Times New Roman" w:hAnsi="Times New Roman"/>
          <w:sz w:val="28"/>
        </w:rPr>
        <w:t>66,1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к плану.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часть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за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исполнена на </w:t>
      </w:r>
      <w:r>
        <w:rPr>
          <w:rFonts w:ascii="Times New Roman" w:hAnsi="Times New Roman"/>
          <w:sz w:val="28"/>
        </w:rPr>
        <w:t>60,8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13522,8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Профицит</w:t>
      </w:r>
      <w:r>
        <w:rPr>
          <w:rFonts w:ascii="Times New Roman" w:hAnsi="Times New Roman"/>
          <w:sz w:val="28"/>
        </w:rPr>
        <w:t xml:space="preserve">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составил </w:t>
      </w:r>
      <w:r>
        <w:rPr>
          <w:rFonts w:ascii="Times New Roman" w:hAnsi="Times New Roman"/>
          <w:sz w:val="28"/>
        </w:rPr>
        <w:t xml:space="preserve">3197,7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. Среднедушевой бюджетный доход на одно</w:t>
      </w:r>
      <w:r>
        <w:rPr>
          <w:rFonts w:ascii="Times New Roman" w:hAnsi="Times New Roman"/>
          <w:sz w:val="28"/>
        </w:rPr>
        <w:t xml:space="preserve">го жителя поселения составил </w:t>
      </w:r>
      <w:r>
        <w:rPr>
          <w:rFonts w:ascii="Times New Roman" w:hAnsi="Times New Roman"/>
          <w:sz w:val="28"/>
        </w:rPr>
        <w:t>4,2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расходов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приоритетом является обеспечение населения бюджетными услугами отраслей социальной сферы (услуги культуры), выполнение мероприятий по благоустройству террито</w:t>
      </w:r>
      <w:r>
        <w:rPr>
          <w:rFonts w:ascii="Times New Roman" w:hAnsi="Times New Roman"/>
          <w:sz w:val="28"/>
        </w:rPr>
        <w:t>ри</w:t>
      </w:r>
      <w:r>
        <w:rPr>
          <w:rFonts w:ascii="Times New Roman" w:hAnsi="Times New Roman"/>
          <w:sz w:val="28"/>
        </w:rPr>
        <w:t>и поселения,</w:t>
      </w:r>
      <w:r>
        <w:rPr>
          <w:rFonts w:ascii="Times New Roman" w:hAnsi="Times New Roman"/>
          <w:sz w:val="28"/>
        </w:rPr>
        <w:t xml:space="preserve">  местного значения</w:t>
      </w:r>
      <w:r>
        <w:rPr>
          <w:rFonts w:ascii="Times New Roman" w:hAnsi="Times New Roman"/>
          <w:sz w:val="28"/>
        </w:rPr>
        <w:t xml:space="preserve"> что составляет 49,0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от общих расходов бюджета поселения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реализацию муниципальных  программ по состоянию за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</w:t>
      </w:r>
      <w:r>
        <w:rPr>
          <w:rFonts w:ascii="Times New Roman" w:hAnsi="Times New Roman"/>
          <w:sz w:val="28"/>
        </w:rPr>
        <w:t xml:space="preserve">  направлено 12819,5 тыс. рублей, что составляет 60,2 процента к годовым плановым назначениям или 94,8 процента всех расходов бюджета поселения.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</w:t>
      </w:r>
      <w:r>
        <w:rPr>
          <w:rFonts w:ascii="Times New Roman" w:hAnsi="Times New Roman"/>
          <w:sz w:val="28"/>
        </w:rPr>
        <w:t xml:space="preserve"> данной муниципальной программы включены три подпрограммы:</w:t>
      </w:r>
    </w:p>
    <w:p w14:paraId="1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Долгосрочное финансовое планирование</w:t>
      </w:r>
      <w:r>
        <w:rPr>
          <w:rFonts w:ascii="Times New Roman" w:hAnsi="Times New Roman"/>
          <w:sz w:val="28"/>
        </w:rPr>
        <w:t>.</w:t>
      </w:r>
    </w:p>
    <w:p w14:paraId="11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Нормативно-методическое обеспечение и организация бюджетного процесса</w:t>
      </w:r>
    </w:p>
    <w:p w14:paraId="12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распределения финансовых ресурсов между уровнями бюджетной системы.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        </w:t>
      </w:r>
      <w:r>
        <w:rPr>
          <w:rFonts w:ascii="Times New Roman" w:hAnsi="Times New Roman"/>
          <w:sz w:val="28"/>
        </w:rPr>
        <w:t>Подпрограмма «Долгосрочное финансовое планирование»</w:t>
      </w:r>
    </w:p>
    <w:p w14:paraId="14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выполнены следующие мероприятия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  </w:t>
      </w:r>
      <w:r>
        <w:rPr>
          <w:rFonts w:ascii="Times New Roman" w:hAnsi="Times New Roman"/>
          <w:color w:val="FF0000"/>
          <w:sz w:val="28"/>
        </w:rPr>
        <w:t xml:space="preserve">     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Разработаны и реализованы механизмы</w:t>
      </w:r>
      <w:r>
        <w:rPr>
          <w:rFonts w:ascii="Times New Roman" w:hAnsi="Times New Roman"/>
          <w:sz w:val="28"/>
        </w:rPr>
        <w:t xml:space="preserve"> контроля за исполнением доходов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и снижение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недоимки.</w:t>
      </w:r>
      <w:r>
        <w:rPr>
          <w:rFonts w:ascii="Times New Roman" w:hAnsi="Times New Roman"/>
          <w:sz w:val="28"/>
        </w:rPr>
        <w:t xml:space="preserve"> За 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проведено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заседаний Координационного совета по вопросам собираемости налогов и иных обязательных платежей</w:t>
      </w:r>
      <w:r>
        <w:rPr>
          <w:rFonts w:ascii="Times New Roman" w:hAnsi="Times New Roman"/>
          <w:sz w:val="28"/>
        </w:rPr>
        <w:t xml:space="preserve">, поступающих в бюджет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поселения, в результате чего</w:t>
      </w:r>
      <w:r>
        <w:rPr>
          <w:rFonts w:ascii="Times New Roman" w:hAnsi="Times New Roman"/>
          <w:sz w:val="28"/>
        </w:rPr>
        <w:t xml:space="preserve"> физическими лицами</w:t>
      </w:r>
      <w:r>
        <w:rPr>
          <w:rFonts w:ascii="Times New Roman" w:hAnsi="Times New Roman"/>
          <w:sz w:val="28"/>
        </w:rPr>
        <w:t xml:space="preserve"> (41</w:t>
      </w:r>
      <w:r>
        <w:rPr>
          <w:rFonts w:ascii="Times New Roman" w:hAnsi="Times New Roman"/>
          <w:sz w:val="28"/>
        </w:rPr>
        <w:t xml:space="preserve"> чел.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погашено</w:t>
      </w:r>
      <w:r>
        <w:rPr>
          <w:rFonts w:ascii="Times New Roman" w:hAnsi="Times New Roman"/>
          <w:sz w:val="28"/>
        </w:rPr>
        <w:t xml:space="preserve"> 326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 xml:space="preserve"> недоимки по налоговым платежам.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2.</w:t>
      </w:r>
      <w:r>
        <w:rPr>
          <w:rFonts w:ascii="Times New Roman" w:hAnsi="Times New Roman"/>
          <w:sz w:val="28"/>
        </w:rPr>
        <w:t xml:space="preserve">Произведена оценка эффективности налоговых льгот, установленных нормативно-правовыми актами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поселения, согласно которой указанные льготы</w:t>
      </w:r>
      <w:r>
        <w:rPr>
          <w:rFonts w:ascii="Times New Roman" w:hAnsi="Times New Roman"/>
          <w:sz w:val="28"/>
        </w:rPr>
        <w:t xml:space="preserve">, предоставляемые отдельным категориям плательщиков согласно Налогового кодекса Российской </w:t>
      </w:r>
      <w:r>
        <w:rPr>
          <w:rFonts w:ascii="Times New Roman" w:hAnsi="Times New Roman"/>
          <w:sz w:val="28"/>
        </w:rPr>
        <w:t xml:space="preserve">Федерации, </w:t>
      </w:r>
      <w:r>
        <w:rPr>
          <w:rFonts w:ascii="Times New Roman" w:hAnsi="Times New Roman"/>
          <w:sz w:val="28"/>
        </w:rPr>
        <w:t xml:space="preserve"> остались</w:t>
      </w:r>
      <w:r>
        <w:rPr>
          <w:rFonts w:ascii="Times New Roman" w:hAnsi="Times New Roman"/>
          <w:sz w:val="28"/>
        </w:rPr>
        <w:t xml:space="preserve"> на прежнем уровне.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3.</w:t>
      </w:r>
      <w:r>
        <w:rPr>
          <w:rFonts w:ascii="Times New Roman" w:hAnsi="Times New Roman"/>
          <w:sz w:val="28"/>
        </w:rPr>
        <w:t>Расходы бюджета поселения сформированы в соответствии с муниципальными программами.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было разработано 11</w:t>
      </w:r>
      <w:r>
        <w:rPr>
          <w:rFonts w:ascii="Times New Roman" w:hAnsi="Times New Roman"/>
          <w:sz w:val="28"/>
        </w:rPr>
        <w:t xml:space="preserve"> муниципальных </w:t>
      </w:r>
      <w:r>
        <w:rPr>
          <w:rFonts w:ascii="Times New Roman" w:hAnsi="Times New Roman"/>
          <w:sz w:val="28"/>
        </w:rPr>
        <w:t>программ,  исполнение</w:t>
      </w:r>
      <w:r>
        <w:rPr>
          <w:rFonts w:ascii="Times New Roman" w:hAnsi="Times New Roman"/>
          <w:sz w:val="28"/>
        </w:rPr>
        <w:t xml:space="preserve"> по которым</w:t>
      </w:r>
      <w:r>
        <w:rPr>
          <w:rFonts w:ascii="Times New Roman" w:hAnsi="Times New Roman"/>
          <w:sz w:val="28"/>
        </w:rPr>
        <w:t xml:space="preserve"> за 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составило </w:t>
      </w:r>
      <w:r>
        <w:rPr>
          <w:rFonts w:ascii="Times New Roman" w:hAnsi="Times New Roman"/>
          <w:sz w:val="28"/>
        </w:rPr>
        <w:t>94,8</w:t>
      </w:r>
      <w:r>
        <w:rPr>
          <w:rFonts w:ascii="Times New Roman" w:hAnsi="Times New Roman"/>
          <w:sz w:val="28"/>
        </w:rPr>
        <w:t>% от общих расходов</w:t>
      </w:r>
      <w:r>
        <w:rPr>
          <w:rFonts w:ascii="Times New Roman" w:hAnsi="Times New Roman"/>
          <w:sz w:val="28"/>
        </w:rPr>
        <w:t xml:space="preserve"> бюджета поселения.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Основные мероприятия </w:t>
      </w:r>
      <w:r>
        <w:rPr>
          <w:rFonts w:ascii="Times New Roman" w:hAnsi="Times New Roman"/>
          <w:sz w:val="28"/>
        </w:rPr>
        <w:t>подпрограммы  реализуются</w:t>
      </w:r>
      <w:r>
        <w:rPr>
          <w:rFonts w:ascii="Times New Roman" w:hAnsi="Times New Roman"/>
          <w:sz w:val="28"/>
        </w:rPr>
        <w:t xml:space="preserve">  в течении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постоянной основе.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общей компетенции стратегического планирования в Троицком сельском </w:t>
      </w:r>
      <w:r>
        <w:rPr>
          <w:rFonts w:ascii="Times New Roman" w:hAnsi="Times New Roman"/>
          <w:sz w:val="28"/>
        </w:rPr>
        <w:t>поселении  в</w:t>
      </w:r>
      <w:r>
        <w:rPr>
          <w:rFonts w:ascii="Times New Roman" w:hAnsi="Times New Roman"/>
          <w:sz w:val="28"/>
        </w:rPr>
        <w:t xml:space="preserve"> целях формирования системы долгосрочного бюджетного планирования принято постановление Администрации Троицкого сельского поселения </w:t>
      </w:r>
      <w:r>
        <w:rPr>
          <w:rFonts w:ascii="Times New Roman" w:hAnsi="Times New Roman"/>
          <w:sz w:val="28"/>
        </w:rPr>
        <w:t>от 20</w:t>
      </w:r>
      <w:r>
        <w:rPr>
          <w:rFonts w:ascii="Times New Roman" w:hAnsi="Times New Roman"/>
          <w:sz w:val="28"/>
        </w:rPr>
        <w:t>.02.2024</w:t>
      </w:r>
      <w:r>
        <w:rPr>
          <w:rFonts w:ascii="Times New Roman" w:hAnsi="Times New Roman"/>
          <w:sz w:val="28"/>
        </w:rPr>
        <w:t xml:space="preserve">г № 20 «О внесении изменений в постановление Администрации Троицкого сельского поселения </w:t>
      </w:r>
      <w:r>
        <w:rPr>
          <w:rFonts w:ascii="Times New Roman" w:hAnsi="Times New Roman"/>
          <w:sz w:val="28"/>
        </w:rPr>
        <w:t>от 16</w:t>
      </w:r>
      <w:r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г № 64 </w:t>
      </w:r>
      <w:r>
        <w:rPr>
          <w:rFonts w:ascii="Times New Roman" w:hAnsi="Times New Roman"/>
          <w:sz w:val="28"/>
        </w:rPr>
        <w:t>«Об утверждении бюджетного прогноза на период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 годов.»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По контрольному событию</w:t>
      </w:r>
      <w:r>
        <w:rPr>
          <w:rFonts w:ascii="Times New Roman" w:hAnsi="Times New Roman"/>
          <w:sz w:val="28"/>
        </w:rPr>
        <w:t xml:space="preserve"> данной подпрограммы срок</w:t>
      </w:r>
      <w:r>
        <w:rPr>
          <w:rFonts w:ascii="Times New Roman" w:hAnsi="Times New Roman"/>
          <w:sz w:val="28"/>
        </w:rPr>
        <w:t xml:space="preserve"> исполнения не наступил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«Нормативно-методическое обеспечение и организация бюджетного процесса»</w:t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результате реализации данной подпрограммы выполнены следующие мероприятия:</w:t>
      </w:r>
    </w:p>
    <w:p w14:paraId="20000000">
      <w:pPr>
        <w:spacing w:after="0" w:line="240" w:lineRule="auto"/>
        <w:ind w:firstLine="360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       1. </w:t>
      </w:r>
      <w:r>
        <w:rPr>
          <w:rFonts w:ascii="Times New Roman" w:hAnsi="Times New Roman"/>
          <w:sz w:val="28"/>
        </w:rPr>
        <w:t>Разработаны</w:t>
      </w:r>
      <w:r>
        <w:rPr>
          <w:rFonts w:ascii="Times New Roman" w:hAnsi="Times New Roman"/>
          <w:sz w:val="28"/>
        </w:rPr>
        <w:t xml:space="preserve"> нормативно-правовые акты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 сельского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>в части совершенствования бюджетного процесса.</w:t>
      </w:r>
      <w:r>
        <w:rPr>
          <w:rFonts w:ascii="Times New Roman" w:hAnsi="Times New Roman"/>
          <w:sz w:val="28"/>
        </w:rPr>
        <w:t xml:space="preserve"> В соответствии с изменениями, внесенными в Бюджетный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2. </w:t>
      </w:r>
      <w:r>
        <w:rPr>
          <w:rFonts w:ascii="Times New Roman" w:hAnsi="Times New Roman"/>
          <w:sz w:val="28"/>
        </w:rPr>
        <w:t xml:space="preserve">При утверждении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на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 xml:space="preserve">был сформирован резервный фонд Администрации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30,0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ыс.рублей</w:t>
      </w:r>
      <w:r>
        <w:rPr>
          <w:rFonts w:ascii="Times New Roman" w:hAnsi="Times New Roman"/>
          <w:sz w:val="28"/>
        </w:rPr>
        <w:t>, что соответствует норме Бюджетного кодекса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>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3. </w:t>
      </w:r>
      <w:r>
        <w:rPr>
          <w:rFonts w:ascii="Times New Roman" w:hAnsi="Times New Roman"/>
          <w:sz w:val="28"/>
        </w:rPr>
        <w:t>В течение 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осуществлялось обеспечение деятельности Администрации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в соответствии с возложенными на нее функциями.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95749,7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тыс.рублей</w:t>
      </w:r>
      <w:r>
        <w:rPr>
          <w:rFonts w:ascii="Times New Roman" w:hAnsi="Times New Roman"/>
          <w:color w:val="000000"/>
          <w:sz w:val="28"/>
        </w:rPr>
        <w:t xml:space="preserve"> на управление и руководство аппаратом Администрации </w:t>
      </w:r>
      <w:r>
        <w:rPr>
          <w:rFonts w:ascii="Times New Roman" w:hAnsi="Times New Roman"/>
          <w:color w:val="000000"/>
          <w:sz w:val="28"/>
        </w:rPr>
        <w:t>Троицкого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поселения.</w:t>
      </w:r>
      <w:r>
        <w:rPr>
          <w:rFonts w:ascii="Times New Roman" w:hAnsi="Times New Roman"/>
          <w:sz w:val="28"/>
        </w:rPr>
        <w:t xml:space="preserve">            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В целях своевременной и качественной подготовки проекта бюджета поселения</w:t>
      </w:r>
      <w:r>
        <w:rPr>
          <w:rFonts w:ascii="Times New Roman" w:hAnsi="Times New Roman"/>
          <w:sz w:val="28"/>
        </w:rPr>
        <w:t xml:space="preserve"> на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и на плановый период 2026</w:t>
      </w:r>
      <w:r>
        <w:rPr>
          <w:rFonts w:ascii="Times New Roman" w:hAnsi="Times New Roman"/>
          <w:sz w:val="28"/>
        </w:rPr>
        <w:t xml:space="preserve"> и 2027</w:t>
      </w:r>
      <w:r>
        <w:rPr>
          <w:rFonts w:ascii="Times New Roman" w:hAnsi="Times New Roman"/>
          <w:sz w:val="28"/>
        </w:rPr>
        <w:t>годов</w:t>
      </w:r>
      <w:r>
        <w:rPr>
          <w:rFonts w:ascii="Times New Roman" w:hAnsi="Times New Roman"/>
          <w:sz w:val="28"/>
        </w:rPr>
        <w:t>:</w:t>
      </w:r>
    </w:p>
    <w:p w14:paraId="24000000">
      <w:pPr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сформирован</w:t>
      </w:r>
      <w:r>
        <w:rPr>
          <w:rFonts w:ascii="Times New Roman" w:hAnsi="Times New Roman"/>
          <w:sz w:val="28"/>
        </w:rPr>
        <w:t xml:space="preserve"> плановый и уточненный реестры расходных обязательств;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организовано методологическое руководство работой распорядителя средств бюджета поселения при подготовке бюджета поселения;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 подготавливалась аналитическая информация об исполнении бюджета за 1 квартал,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полугодие, 9 месяцев 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Основные мероприятия </w:t>
      </w:r>
      <w:r>
        <w:rPr>
          <w:rFonts w:ascii="Times New Roman" w:hAnsi="Times New Roman"/>
          <w:sz w:val="28"/>
        </w:rPr>
        <w:t>подпрограммы  реализуются</w:t>
      </w:r>
      <w:r>
        <w:rPr>
          <w:rFonts w:ascii="Times New Roman" w:hAnsi="Times New Roman"/>
          <w:sz w:val="28"/>
        </w:rPr>
        <w:t xml:space="preserve">  в течении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постоянной основе.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 контрольному событию данной подпрограммы срок исполнения не наступил.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0" w:left="-1069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«Совершенствование системы распределения финансовых ресурсов между уровнями бюджетной системы»</w:t>
      </w: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данной подпрограммы является совершенствование форм и механизмов предоставления межбюджетных трансфертов </w:t>
      </w:r>
      <w:r>
        <w:rPr>
          <w:rFonts w:ascii="Times New Roman" w:hAnsi="Times New Roman"/>
          <w:sz w:val="28"/>
        </w:rPr>
        <w:t>бюджету  Неклиновского</w:t>
      </w:r>
      <w:r>
        <w:rPr>
          <w:rFonts w:ascii="Times New Roman" w:hAnsi="Times New Roman"/>
          <w:sz w:val="28"/>
        </w:rPr>
        <w:t xml:space="preserve">  района.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выполнены следующие мероприятия: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течение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осуществляется</w:t>
      </w:r>
      <w:r>
        <w:rPr>
          <w:rFonts w:ascii="Times New Roman" w:hAnsi="Times New Roman"/>
          <w:sz w:val="28"/>
        </w:rPr>
        <w:t xml:space="preserve"> эффективное предоставление и расходование межбюджетных трансфертов. Ежемесячно и без нарушения сроков осуществлялось ежемесячное перечисление иных межбюджетных трансфертов бюджету Неклиновского района на частичную передачу полномочий. За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  бюджету</w:t>
      </w:r>
      <w:r>
        <w:rPr>
          <w:rFonts w:ascii="Times New Roman" w:hAnsi="Times New Roman"/>
          <w:sz w:val="28"/>
        </w:rPr>
        <w:t xml:space="preserve"> Неклиновского района было предоставлено</w:t>
      </w:r>
      <w:r>
        <w:rPr>
          <w:rFonts w:ascii="Times New Roman" w:hAnsi="Times New Roman"/>
          <w:sz w:val="28"/>
        </w:rPr>
        <w:t xml:space="preserve"> межбюджетных трансфертов на сумму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101,8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Основные мероприятия </w:t>
      </w:r>
      <w:r>
        <w:rPr>
          <w:rFonts w:ascii="Times New Roman" w:hAnsi="Times New Roman"/>
          <w:sz w:val="28"/>
        </w:rPr>
        <w:t>подпрогра</w:t>
      </w:r>
      <w:r>
        <w:rPr>
          <w:rFonts w:ascii="Times New Roman" w:hAnsi="Times New Roman"/>
          <w:sz w:val="28"/>
        </w:rPr>
        <w:t>ммы  реализуются</w:t>
      </w:r>
      <w:r>
        <w:rPr>
          <w:rFonts w:ascii="Times New Roman" w:hAnsi="Times New Roman"/>
          <w:sz w:val="28"/>
        </w:rPr>
        <w:t xml:space="preserve">  в течении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на постоянной основе.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Контрольное событие данной подпрограммы исполнены в срок.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5000000">
      <w:pPr>
        <w:pStyle w:val="Style_1"/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сектора</w:t>
      </w:r>
      <w:r>
        <w:rPr>
          <w:rFonts w:ascii="Times New Roman" w:hAnsi="Times New Roman"/>
          <w:sz w:val="28"/>
        </w:rPr>
        <w:t xml:space="preserve"> экономики и финансов</w:t>
      </w:r>
    </w:p>
    <w:p w14:paraId="36000000">
      <w:pPr>
        <w:pStyle w:val="Style_1"/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</w:t>
      </w:r>
      <w:r>
        <w:rPr>
          <w:rFonts w:ascii="Times New Roman" w:hAnsi="Times New Roman"/>
          <w:sz w:val="28"/>
        </w:rPr>
        <w:t xml:space="preserve">поселения: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Е.Б.Холодняк</w:t>
      </w:r>
    </w:p>
    <w:p w14:paraId="37000000">
      <w:pPr>
        <w:sectPr>
          <w:pgSz w:h="16838" w:orient="portrait" w:w="11906"/>
          <w:pgMar w:bottom="1134" w:footer="708" w:gutter="0" w:header="708" w:left="1560" w:right="850" w:top="284"/>
        </w:sectPr>
      </w:pPr>
    </w:p>
    <w:p w14:paraId="38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widowControl w:val="0"/>
        <w:ind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10</w:t>
      </w:r>
    </w:p>
    <w:p w14:paraId="3B000000">
      <w:pPr>
        <w:pStyle w:val="Style_2"/>
        <w:ind/>
        <w:jc w:val="center"/>
        <w:rPr>
          <w:rFonts w:ascii="Times New Roman" w:hAnsi="Times New Roman"/>
          <w:sz w:val="28"/>
        </w:rPr>
      </w:pPr>
      <w:bookmarkStart w:id="1" w:name="Par1326"/>
      <w:bookmarkEnd w:id="1"/>
      <w:r>
        <w:rPr>
          <w:rFonts w:ascii="Times New Roman" w:hAnsi="Times New Roman"/>
          <w:sz w:val="28"/>
        </w:rPr>
        <w:t>ОТЧЕТ</w:t>
      </w:r>
    </w:p>
    <w:p w14:paraId="3C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исполнении плана реализации муниципальной программы</w:t>
      </w:r>
      <w:r>
        <w:rPr>
          <w:rFonts w:ascii="Times New Roman" w:hAnsi="Times New Roman"/>
          <w:sz w:val="28"/>
        </w:rPr>
        <w:t xml:space="preserve"> Троицкого сельского поселения </w:t>
      </w:r>
      <w:r>
        <w:rPr>
          <w:rFonts w:ascii="Times New Roman" w:hAnsi="Times New Roman"/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8"/>
        </w:rPr>
        <w:t xml:space="preserve">   </w:t>
      </w:r>
    </w:p>
    <w:p w14:paraId="3D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9 месяцев</w:t>
      </w:r>
      <w:r>
        <w:rPr>
          <w:rFonts w:ascii="Times New Roman" w:hAnsi="Times New Roman"/>
          <w:sz w:val="28"/>
        </w:rPr>
        <w:t xml:space="preserve"> 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</w:t>
      </w:r>
    </w:p>
    <w:p w14:paraId="3E000000">
      <w:pPr>
        <w:pStyle w:val="Style_2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351"/>
        <w:tblLayout w:type="fixed"/>
        <w:tblCellMar>
          <w:left w:type="dxa" w:w="75"/>
          <w:right w:type="dxa" w:w="75"/>
        </w:tblCellMar>
      </w:tblPr>
      <w:tblGrid>
        <w:gridCol w:w="568"/>
        <w:gridCol w:w="2977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 w:right="-75"/>
              <w:jc w:val="center"/>
            </w:pPr>
            <w:r>
              <w:t>№ 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4"/>
              <w:ind/>
              <w:jc w:val="center"/>
            </w:pPr>
            <w:r>
              <w:t>Номер и наименование</w:t>
            </w:r>
          </w:p>
          <w:p w14:paraId="41000000">
            <w:pPr>
              <w:pStyle w:val="Style_4"/>
              <w:ind/>
              <w:jc w:val="center"/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4"/>
              <w:ind w:firstLine="0" w:left="-75"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  <w:r>
              <w:br/>
            </w:r>
            <w:r>
              <w:t xml:space="preserve">(должность/ ФИО) </w:t>
            </w:r>
            <w:r>
              <w:t>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/>
              <w:jc w:val="center"/>
            </w:pPr>
            <w:r>
              <w:t xml:space="preserve">Результат </w:t>
            </w:r>
          </w:p>
          <w:p w14:paraId="44000000">
            <w:pPr>
              <w:pStyle w:val="Style_4"/>
              <w:ind/>
              <w:jc w:val="center"/>
            </w:pPr>
            <w: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 w:firstLine="0" w:left="-74" w:right="-75"/>
              <w:jc w:val="center"/>
            </w:pPr>
            <w:r>
              <w:t>Факти-ческая</w:t>
            </w:r>
            <w:r>
              <w:t xml:space="preserve"> дата начала</w:t>
            </w:r>
            <w:r>
              <w:br/>
            </w:r>
            <w: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/>
              <w:jc w:val="center"/>
            </w:pPr>
            <w:r>
              <w:t>Фактическая дата окончания</w:t>
            </w:r>
            <w:r>
              <w:br/>
            </w:r>
            <w:r>
              <w:t xml:space="preserve">реализации, </w:t>
            </w:r>
            <w:r>
              <w:br/>
            </w:r>
            <w:r>
              <w:t xml:space="preserve">наступления </w:t>
            </w:r>
            <w:r>
              <w:br/>
            </w:r>
            <w:r>
              <w:t xml:space="preserve">контрольного </w:t>
            </w:r>
            <w:r>
              <w:br/>
            </w:r>
            <w: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center"/>
            </w:pPr>
            <w:r>
              <w:t>Расходы  бюджета</w:t>
            </w:r>
            <w:r>
              <w:t xml:space="preserve">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ind/>
              <w:jc w:val="center"/>
            </w:pPr>
            <w:r>
              <w:t xml:space="preserve">Объемы неосвоенных средств и причины их </w:t>
            </w:r>
            <w:r>
              <w:t>неосвоения</w:t>
            </w:r>
          </w:p>
          <w:p w14:paraId="49000000">
            <w:pPr>
              <w:pStyle w:val="Style_4"/>
              <w:ind/>
              <w:jc w:val="center"/>
            </w:pPr>
            <w:r>
              <w:t>&lt;2&gt;</w:t>
            </w:r>
          </w:p>
        </w:tc>
      </w:tr>
      <w:tr>
        <w:trPr>
          <w:trHeight w:hRule="atLeast" w:val="720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4"/>
              <w:ind w:firstLine="0" w:left="-75"/>
              <w:jc w:val="center"/>
            </w:pPr>
            <w:r>
              <w:t>предусмотрено</w:t>
            </w:r>
          </w:p>
          <w:p w14:paraId="4B000000">
            <w:pPr>
              <w:pStyle w:val="Style_4"/>
              <w:ind w:firstLine="0" w:left="-75"/>
              <w:jc w:val="center"/>
            </w:pPr>
            <w:r>
              <w:t>муниципальной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4"/>
              <w:ind w:firstLine="0" w:left="-75"/>
              <w:jc w:val="center"/>
            </w:pPr>
            <w: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ind w:firstLine="0" w:left="-76"/>
              <w:jc w:val="center"/>
            </w:pPr>
            <w: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4E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4F000000">
      <w:pPr>
        <w:pStyle w:val="Style_2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710"/>
        <w:gridCol w:w="2835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4"/>
              <w:ind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center"/>
            </w:pPr>
            <w: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4"/>
              <w:ind/>
              <w:jc w:val="center"/>
            </w:pPr>
            <w: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4"/>
              <w:ind/>
              <w:jc w:val="center"/>
            </w:pPr>
            <w: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4"/>
              <w:ind/>
              <w:jc w:val="center"/>
            </w:pPr>
            <w: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4"/>
              <w:ind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4"/>
              <w:ind/>
              <w:jc w:val="center"/>
            </w:pPr>
            <w: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4"/>
              <w:ind/>
              <w:jc w:val="center"/>
            </w:pPr>
            <w: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4"/>
              <w:ind/>
              <w:jc w:val="center"/>
            </w:pPr>
            <w: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/>
              <w:jc w:val="center"/>
            </w:pPr>
            <w:r>
              <w:t>10</w:t>
            </w:r>
          </w:p>
        </w:tc>
      </w:tr>
      <w:tr>
        <w:trPr>
          <w:trHeight w:hRule="atLeast" w:val="202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1. </w:t>
            </w:r>
          </w:p>
          <w:p w14:paraId="5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Долгосрочное финансовое планирование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  <w:p w14:paraId="5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4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4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4"/>
            </w:pPr>
          </w:p>
        </w:tc>
      </w:tr>
      <w:tr>
        <w:trPr>
          <w:trHeight w:hRule="atLeast" w:val="263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 </w:t>
            </w:r>
            <w:r>
              <w:rPr>
                <w:rFonts w:ascii="Times New Roman" w:hAnsi="Times New Roman"/>
                <w:sz w:val="28"/>
              </w:rPr>
              <w:t>мероприятие</w:t>
            </w:r>
            <w:r>
              <w:rPr>
                <w:rFonts w:ascii="Times New Roman" w:hAnsi="Times New Roman"/>
                <w:sz w:val="28"/>
              </w:rPr>
              <w:t xml:space="preserve"> 1.1</w:t>
            </w:r>
          </w:p>
          <w:p w14:paraId="6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реализация механизмов контроля за исполнением доходов бюджета Троицкого сельского поселения и снижением недоимки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ind/>
              <w:jc w:val="both"/>
            </w:pPr>
            <w:r>
              <w:t xml:space="preserve">исполнение </w:t>
            </w:r>
            <w:r>
              <w:t>бюджетных назначений по налоговым и неналоговым доходам;</w:t>
            </w:r>
          </w:p>
          <w:p w14:paraId="6B000000">
            <w:pPr>
              <w:pStyle w:val="Style_4"/>
              <w:ind/>
              <w:jc w:val="center"/>
            </w:pPr>
            <w: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</w:pPr>
            <w:r>
              <w:t>01.01.</w:t>
            </w:r>
          </w:p>
          <w:p w14:paraId="6D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4"/>
              <w:ind/>
              <w:jc w:val="center"/>
            </w:pPr>
            <w:r>
              <w:t>31.12.</w:t>
            </w:r>
          </w:p>
          <w:p w14:paraId="6F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7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Реализация Плана мероприятий по увеличению </w:t>
            </w:r>
            <w:r>
              <w:rPr>
                <w:rFonts w:ascii="Times New Roman" w:hAnsi="Times New Roman"/>
                <w:sz w:val="28"/>
              </w:rPr>
              <w:t xml:space="preserve">поступлений налоговых и неналоговых доходов бюджета Троицкого сельского поселения на 2017-2019 </w:t>
            </w:r>
            <w:r>
              <w:rPr>
                <w:rFonts w:ascii="Times New Roman" w:hAnsi="Times New Roman"/>
                <w:sz w:val="28"/>
              </w:rPr>
              <w:t>гг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8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Плана мероприятий по увеличению доходов бюджета Троицкого сельского поселения и повышению эффективности налогового администрирования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both"/>
            </w:pPr>
            <w:r>
              <w:t xml:space="preserve">Основное мероприятие 1.2 </w:t>
            </w:r>
          </w:p>
          <w:p w14:paraId="8C000000">
            <w:pPr>
              <w:pStyle w:val="Style_4"/>
              <w:ind/>
              <w:jc w:val="both"/>
            </w:pPr>
            <w:r>
              <w:rPr>
                <w:color w:val="000000"/>
              </w:rPr>
              <w:t>Формирование расходов бюджета Троицкого сельского поселения в соответствии с муниципальными программами</w:t>
            </w:r>
          </w:p>
          <w:p w14:paraId="8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  <w:p w14:paraId="8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both"/>
            </w:pPr>
            <w:r>
              <w:t>Ф</w:t>
            </w:r>
            <w:r>
              <w:t xml:space="preserve">ормирование и исполнение бюджета Троицкого сельского поселения на основе </w:t>
            </w:r>
            <w:r>
              <w:t>программно-целев</w:t>
            </w:r>
            <w:r>
              <w:t>ых</w:t>
            </w:r>
            <w:r>
              <w:t xml:space="preserve"> принципов (планирование, контроль и последующая оценка эффективности использования бюджетных средств); </w:t>
            </w:r>
          </w:p>
          <w:p w14:paraId="91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расходов бюджета Троицкого сельского поселения, формируемых в </w:t>
            </w:r>
            <w:r>
              <w:rPr>
                <w:rFonts w:ascii="Times New Roman" w:hAnsi="Times New Roman"/>
                <w:sz w:val="28"/>
              </w:rPr>
              <w:t>рамках муниципальных программ, к общему объему расходов бюджета поселения составит в 2024</w:t>
            </w:r>
            <w:r>
              <w:rPr>
                <w:rFonts w:ascii="Times New Roman" w:hAnsi="Times New Roman"/>
                <w:sz w:val="28"/>
              </w:rPr>
              <w:t xml:space="preserve"> году более 94,2 процента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</w:pPr>
            <w:r>
              <w:t>01.01.</w:t>
            </w:r>
          </w:p>
          <w:p w14:paraId="93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</w:pPr>
            <w:r>
              <w:t>31.12.</w:t>
            </w:r>
          </w:p>
          <w:p w14:paraId="95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both"/>
            </w:pPr>
            <w:r>
              <w:t>Мероприятие</w:t>
            </w:r>
          </w:p>
          <w:p w14:paraId="9C000000">
            <w:pPr>
              <w:pStyle w:val="Style_4"/>
              <w:ind/>
              <w:jc w:val="both"/>
            </w:pPr>
            <w:r>
              <w:t>Формирование бюджета Троицкого сельского поселения на основе программного подхода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  <w:p w14:paraId="9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both"/>
            </w:pPr>
            <w:r>
              <w:t>Мероприятие</w:t>
            </w:r>
          </w:p>
          <w:p w14:paraId="A8000000">
            <w:pPr>
              <w:pStyle w:val="Style_4"/>
              <w:ind/>
              <w:jc w:val="both"/>
            </w:pPr>
            <w:r>
              <w:t>Применение программной бюджетной классификации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  <w:p w14:paraId="A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Контрольное </w:t>
            </w:r>
            <w:r>
              <w:rPr>
                <w:rFonts w:ascii="Times New Roman" w:hAnsi="Times New Roman"/>
                <w:sz w:val="28"/>
              </w:rPr>
              <w:t>событие 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B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постановления Администрации Троицкого сельского поселения об утверждении Бюджетного прогноза Троицкого сельского поселения на долгосрочный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  <w:p w14:paraId="B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Утверждение Бюджетного прогноза Троицкого сельского поселения на долгосрочный период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2. </w:t>
            </w:r>
          </w:p>
          <w:p w14:paraId="C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C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C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C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C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</w:pPr>
            <w:r>
              <w:t>01.01.</w:t>
            </w:r>
          </w:p>
          <w:p w14:paraId="C8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4"/>
              <w:ind/>
              <w:jc w:val="center"/>
            </w:pPr>
            <w:r>
              <w:t>31.12.</w:t>
            </w:r>
          </w:p>
          <w:p w14:paraId="CA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</w:pPr>
            <w:r>
              <w:t>8505,5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</w:pPr>
            <w:r>
              <w:t>8505,5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</w:pPr>
            <w:r>
              <w:t>5680,6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2.1.  </w:t>
            </w:r>
          </w:p>
          <w:p w14:paraId="D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Разработка и совершенствование нормативного правового регулирования по организации бюджетного процесса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D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</w:t>
            </w:r>
            <w:r>
              <w:rPr>
                <w:rFonts w:ascii="Times New Roman" w:hAnsi="Times New Roman"/>
                <w:sz w:val="28"/>
              </w:rPr>
              <w:t xml:space="preserve"> 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D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своевременная и качественная разработка нормативных правовых актов Троицкого сельского поселения в части совершенствования бюджетного процесса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D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Своевременная и качественная разработка нормативных правовых актов Троицкого сельского поселения в части совершенствования бюджетного процесса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E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</w:t>
            </w:r>
            <w:r>
              <w:rPr>
                <w:rFonts w:ascii="Times New Roman" w:hAnsi="Times New Roman"/>
                <w:sz w:val="28"/>
              </w:rPr>
              <w:t xml:space="preserve"> 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E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2.2 </w:t>
            </w:r>
          </w:p>
          <w:p w14:paraId="E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бюджетных ассигнований резервного фонда Администрации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E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E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both"/>
            </w:pPr>
            <w:r>
              <w:t xml:space="preserve">планирование бюджетных ассигнований резервного фонда Администрации Троицкого сельского поселения в соответствии с </w:t>
            </w:r>
            <w:r>
              <w:t>Бюджетным кодексом Российской Федерации;</w:t>
            </w:r>
          </w:p>
          <w:p w14:paraId="F0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выделение бюджетных средств по постановлениям Администрации Троицкого сельского поселения в соответствии с требовани</w:t>
            </w:r>
            <w:r>
              <w:rPr>
                <w:rFonts w:ascii="Times New Roman" w:hAnsi="Times New Roman"/>
                <w:sz w:val="28"/>
              </w:rPr>
              <w:t>ями бюджетного законодательства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F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резервного фонда Администрации Троицкого сельского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04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Своевременное предоставление бюджетных средств по распоряжению Администрации Троицкого сельского поселения для исполнения тех расходов, которые не могут быть выделены в ведомственной структуре расходов бюджета Троицкого </w:t>
            </w:r>
            <w:r>
              <w:rPr>
                <w:rFonts w:ascii="Times New Roman" w:hAnsi="Times New Roman"/>
                <w:sz w:val="28"/>
              </w:rPr>
              <w:t xml:space="preserve">сельского поселения в процессе формирования проекта решения Собрания депутатов Троицкого сельского поселения </w:t>
            </w:r>
            <w:r>
              <w:rPr>
                <w:rFonts w:ascii="Times New Roman" w:hAnsi="Times New Roman"/>
                <w:sz w:val="28"/>
              </w:rPr>
              <w:t>о  бюджета</w:t>
            </w:r>
            <w:r>
              <w:rPr>
                <w:rFonts w:ascii="Times New Roman" w:hAnsi="Times New Roman"/>
                <w:sz w:val="28"/>
              </w:rPr>
              <w:t xml:space="preserve"> Троицкого сельского поселения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2.3 </w:t>
            </w:r>
          </w:p>
          <w:p w14:paraId="0F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Администрации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11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both"/>
            </w:pPr>
            <w: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>
              <w:t>муниципальных функций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</w:pPr>
            <w:r>
              <w:t>01.01.</w:t>
            </w:r>
          </w:p>
          <w:p w14:paraId="1401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</w:pPr>
            <w:r>
              <w:t>31.12.</w:t>
            </w:r>
          </w:p>
          <w:p w14:paraId="1601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</w:pPr>
            <w:r>
              <w:t>8505,5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</w:pPr>
            <w:r>
              <w:t>8505,5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</w:pPr>
            <w:r>
              <w:t>5680,6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1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Администрации Троицкого сельского поселения в соответствии с возложенными на него функциями в рамках реализации муниципальной программы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1F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0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both"/>
            </w:pPr>
            <w:r>
              <w:t>Основное мероприятие 2.4</w:t>
            </w:r>
          </w:p>
          <w:p w14:paraId="2A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</w:rPr>
              <w:t xml:space="preserve">планирования </w:t>
            </w:r>
            <w:r>
              <w:rPr>
                <w:rFonts w:ascii="Times New Roman" w:hAnsi="Times New Roman"/>
                <w:sz w:val="28"/>
              </w:rPr>
              <w:t>и  исполнения</w:t>
            </w:r>
            <w:r>
              <w:rPr>
                <w:rFonts w:ascii="Times New Roman" w:hAnsi="Times New Roman"/>
                <w:sz w:val="28"/>
              </w:rPr>
              <w:t xml:space="preserve"> расходов бюджета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2C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2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2E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both"/>
            </w:pPr>
            <w:r>
              <w:t>обеспечение качествен</w:t>
            </w:r>
            <w:r>
              <w:t xml:space="preserve">ного и </w:t>
            </w:r>
            <w:r>
              <w:t>своевременного  исполнения</w:t>
            </w:r>
            <w:r>
              <w:t xml:space="preserve"> бюджета Троицкого сельского поселения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both"/>
            </w:pPr>
            <w:r>
              <w:t>Мероприятие</w:t>
            </w:r>
          </w:p>
          <w:p w14:paraId="38010000">
            <w:pPr>
              <w:pStyle w:val="Style_4"/>
              <w:ind/>
              <w:jc w:val="both"/>
            </w:pPr>
            <w:r>
              <w:t xml:space="preserve">Планирование бюджетных ассигнований на основании утвержденной Администрацией Троицкого сельского </w:t>
            </w:r>
            <w:r>
              <w:t>поселения  методики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3A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B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C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both"/>
            </w:pPr>
            <w:r>
              <w:t>Мероприятие</w:t>
            </w:r>
          </w:p>
          <w:p w14:paraId="46010000">
            <w:pPr>
              <w:pStyle w:val="Style_4"/>
              <w:ind/>
              <w:jc w:val="both"/>
            </w:pPr>
            <w:r>
              <w:t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8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бухгалтер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49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4A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both"/>
            </w:pPr>
            <w:r>
              <w:t>Мероприятие</w:t>
            </w:r>
          </w:p>
          <w:p w14:paraId="54010000">
            <w:pPr>
              <w:pStyle w:val="Style_4"/>
              <w:ind/>
              <w:jc w:val="both"/>
            </w:pPr>
            <w:r>
              <w:t>Составление проекта показателей расходов бюджета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4"/>
              <w:ind/>
              <w:jc w:val="both"/>
            </w:pPr>
            <w:r>
              <w:t>Мероприятие</w:t>
            </w:r>
          </w:p>
          <w:p w14:paraId="5F010000">
            <w:pPr>
              <w:pStyle w:val="Style_4"/>
              <w:ind/>
              <w:jc w:val="both"/>
            </w:pPr>
            <w:r>
              <w:t>Ведение реестра расходных обязательств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both"/>
            </w:pPr>
            <w:r>
              <w:t>Мероприятие</w:t>
            </w:r>
          </w:p>
          <w:p w14:paraId="6A010000">
            <w:pPr>
              <w:pStyle w:val="Style_4"/>
              <w:ind/>
              <w:jc w:val="both"/>
            </w:pPr>
            <w:r>
              <w:t>Доведение бюджетных ассигнований и лимитов бюджетных обязательств до подведомственного учреждения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both"/>
            </w:pPr>
            <w:r>
              <w:t>Контрольное событие программы</w:t>
            </w:r>
          </w:p>
          <w:p w14:paraId="75010000">
            <w:pPr>
              <w:pStyle w:val="Style_4"/>
              <w:ind/>
              <w:jc w:val="both"/>
            </w:pPr>
            <w:r>
              <w:t>Представление в Собрание депутатов Троицкого сельского поселения проекта решения о бюджете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77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</w:p>
          <w:p w14:paraId="78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both"/>
            </w:pPr>
            <w:r>
              <w:t>своевременное внесение проекта решения о бюджете Троицкого сельского поселения в Собрание депутатов Троицкого сельского поселения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4"/>
              <w:ind/>
              <w:jc w:val="both"/>
            </w:pPr>
            <w:r>
              <w:t xml:space="preserve">Подпрограмма 3. </w:t>
            </w:r>
          </w:p>
          <w:p w14:paraId="82010000">
            <w:pPr>
              <w:pStyle w:val="Style_4"/>
              <w:ind/>
              <w:jc w:val="both"/>
            </w:pPr>
            <w:r>
              <w:t xml:space="preserve">Совершенствование системы </w:t>
            </w:r>
            <w:r>
              <w:t xml:space="preserve">распределения и перераспределения финансовых ресурсов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</w:t>
            </w:r>
            <w:r>
              <w:rPr>
                <w:rFonts w:ascii="Times New Roman" w:hAnsi="Times New Roman"/>
                <w:sz w:val="28"/>
              </w:rPr>
              <w:t xml:space="preserve">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4"/>
              <w:ind/>
              <w:jc w:val="center"/>
            </w:pPr>
            <w:r>
              <w:t>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4"/>
              <w:ind/>
              <w:jc w:val="center"/>
            </w:pPr>
            <w:r>
              <w:t>01.01.</w:t>
            </w:r>
          </w:p>
          <w:p w14:paraId="8601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4"/>
              <w:ind/>
              <w:jc w:val="center"/>
            </w:pPr>
            <w:r>
              <w:t>31.12.</w:t>
            </w:r>
          </w:p>
          <w:p w14:paraId="8801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4"/>
              <w:ind/>
              <w:jc w:val="center"/>
            </w:pPr>
            <w:r>
              <w:t>101,8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4"/>
              <w:ind/>
              <w:jc w:val="center"/>
            </w:pPr>
            <w:r>
              <w:t>101,8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4"/>
              <w:ind/>
              <w:jc w:val="center"/>
            </w:pPr>
            <w:r>
              <w:t>101,8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both"/>
            </w:pPr>
            <w:r>
              <w:t>Основное мероприятие 3.1</w:t>
            </w:r>
          </w:p>
          <w:p w14:paraId="8F010000">
            <w:pPr>
              <w:pStyle w:val="Style_4"/>
              <w:ind/>
              <w:jc w:val="both"/>
            </w:pPr>
            <w:r>
              <w:t>Повышение эффективности предоставления и расходования межбюджетных трансфертов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 xml:space="preserve">сектора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4"/>
              <w:ind/>
              <w:jc w:val="both"/>
            </w:pPr>
            <w:r>
              <w:t>создание условий для эффективного предоставления и расходования межбюджетных трансфертов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</w:pPr>
          </w:p>
        </w:tc>
      </w:tr>
      <w:tr>
        <w:trPr>
          <w:trHeight w:hRule="atLeast" w:val="36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4"/>
              <w:rPr>
                <w:strike w:val="1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4"/>
            </w:pPr>
            <w:r>
              <w:t xml:space="preserve">Контрольное </w:t>
            </w:r>
            <w:r>
              <w:t>событие  муниципальной</w:t>
            </w:r>
            <w:r>
              <w:t xml:space="preserve"> программы 1.1.1 </w:t>
            </w:r>
            <w: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4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4"/>
              <w:ind/>
              <w:jc w:val="center"/>
            </w:pPr>
            <w:r>
              <w:t>X</w:t>
            </w:r>
          </w:p>
        </w:tc>
      </w:tr>
      <w:t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4"/>
            </w:pP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4"/>
            </w:pPr>
            <w:r>
              <w:t xml:space="preserve">Итого по муниципальной  </w:t>
            </w:r>
            <w:r>
              <w:br/>
            </w:r>
            <w: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4"/>
              <w:ind/>
              <w:jc w:val="center"/>
            </w:pPr>
            <w:r>
              <w:t>8607,3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4"/>
              <w:ind/>
              <w:jc w:val="center"/>
            </w:pPr>
            <w:r>
              <w:t>8607,3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4"/>
            </w:pPr>
            <w:r>
              <w:t>5782,4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4"/>
            </w:pP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 xml:space="preserve">сектора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A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бухгалтер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AE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</w:p>
          <w:p w14:paraId="AF010000">
            <w:pPr>
              <w:pStyle w:val="Style_4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4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4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4"/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4"/>
            </w:pPr>
          </w:p>
        </w:tc>
      </w:tr>
    </w:tbl>
    <w:p w14:paraId="B7010000">
      <w:pPr>
        <w:widowControl w:val="0"/>
        <w:ind w:firstLine="284" w:left="0" w:right="-284"/>
        <w:jc w:val="both"/>
        <w:rPr>
          <w:sz w:val="28"/>
        </w:rPr>
      </w:pPr>
      <w:bookmarkStart w:id="2" w:name="Par1413"/>
      <w:bookmarkEnd w:id="2"/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Postan"/>
    <w:basedOn w:val="Style_5"/>
    <w:link w:val="Style_12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2_ch" w:type="character">
    <w:name w:val="Postan"/>
    <w:basedOn w:val="Style_5_ch"/>
    <w:link w:val="Style_12"/>
    <w:rPr>
      <w:rFonts w:ascii="Times New Roman" w:hAnsi="Times New Roman"/>
      <w:sz w:val="28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Balloon Text"/>
    <w:basedOn w:val="Style_5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5"/>
    <w:link w:val="Style_26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26_ch" w:type="character">
    <w:name w:val="Title"/>
    <w:basedOn w:val="Style_5_ch"/>
    <w:link w:val="Style_26"/>
    <w:rPr>
      <w:rFonts w:ascii="Times New Roman" w:hAnsi="Times New Roman"/>
      <w:sz w:val="36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4" w:type="paragraph">
    <w:name w:val="ConsPlusCell"/>
    <w:link w:val="Style_4_ch"/>
    <w:rPr>
      <w:rFonts w:ascii="Times New Roman" w:hAnsi="Times New Roman"/>
      <w:sz w:val="28"/>
    </w:rPr>
  </w:style>
  <w:style w:styleId="Style_4_ch" w:type="character">
    <w:name w:val="ConsPlusCell"/>
    <w:link w:val="Style_4"/>
    <w:rPr>
      <w:rFonts w:ascii="Times New Roman" w:hAnsi="Times New Roman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2024-10-02T11:13:19Z</dcterms:modified>
</cp:coreProperties>
</file>