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52475" cy="96700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52475" cy="96700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4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25.09.2024г № 107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</w:t>
      </w:r>
    </w:p>
    <w:p w14:paraId="1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Администрации Троицкого сельского поселения от 26.10.2018г № 194 «Об утверждении муниципальной программы Троицкого сельского поселения «</w:t>
      </w:r>
      <w:r>
        <w:rPr>
          <w:rFonts w:ascii="Times New Roman" w:hAnsi="Times New Roman"/>
          <w:b w:val="1"/>
          <w:sz w:val="28"/>
        </w:rPr>
        <w:t>Муниципальная политика</w:t>
      </w:r>
      <w:r>
        <w:rPr>
          <w:rFonts w:ascii="Times New Roman" w:hAnsi="Times New Roman"/>
          <w:b w:val="1"/>
          <w:sz w:val="28"/>
        </w:rPr>
        <w:t>»</w:t>
      </w:r>
    </w:p>
    <w:p w14:paraId="14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bookmarkStart w:id="1" w:name="_Hlk97361388"/>
      <w:bookmarkEnd w:id="1"/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Троицкого сельского </w:t>
      </w:r>
      <w:r>
        <w:rPr>
          <w:rFonts w:ascii="Times New Roman" w:hAnsi="Times New Roman"/>
          <w:sz w:val="28"/>
        </w:rPr>
        <w:t>поселения  «Муниципальная политика</w:t>
      </w:r>
      <w:r>
        <w:rPr>
          <w:rFonts w:ascii="Times New Roman" w:hAnsi="Times New Roman"/>
          <w:sz w:val="28"/>
        </w:rPr>
        <w:t xml:space="preserve">» Администрация Троицкого сельского поселения </w:t>
      </w:r>
      <w:r>
        <w:rPr>
          <w:rFonts w:ascii="Times New Roman" w:hAnsi="Times New Roman"/>
          <w:b w:val="1"/>
          <w:sz w:val="28"/>
        </w:rPr>
        <w:t>п о с т а н о в л я е т:</w:t>
      </w:r>
    </w:p>
    <w:p w14:paraId="16000000">
      <w:pPr>
        <w:numPr>
          <w:ilvl w:val="0"/>
          <w:numId w:val="1"/>
        </w:num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к постановлению Администрации Троицкого сельского поселения от 26.10.2018 г. № 194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«Муниципальная политика» изменения согласно приложению.</w:t>
      </w:r>
    </w:p>
    <w:p w14:paraId="17000000">
      <w:pPr>
        <w:numPr>
          <w:ilvl w:val="0"/>
          <w:numId w:val="1"/>
        </w:numPr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2025г и  распространяется на правоотношения, возникающие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8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8"/>
        </w:rPr>
        <w:t xml:space="preserve">  3.  Контроль за исполнением постановления оставляю за собой.</w:t>
      </w:r>
    </w:p>
    <w:p w14:paraId="19000000">
      <w:pPr>
        <w:spacing w:after="0"/>
        <w:ind/>
        <w:contextualSpacing w:val="1"/>
        <w:rPr>
          <w:rFonts w:ascii="Times New Roman" w:hAnsi="Times New Roman"/>
          <w:sz w:val="24"/>
        </w:rPr>
      </w:pP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Администрации </w:t>
      </w:r>
    </w:p>
    <w:p w14:paraId="1B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Троицкого сельского поселения                                                             </w:t>
      </w:r>
      <w:r>
        <w:rPr>
          <w:rFonts w:ascii="Times New Roman" w:hAnsi="Times New Roman"/>
          <w:b w:val="1"/>
          <w:sz w:val="28"/>
        </w:rPr>
        <w:t>О.Н.Гурина</w:t>
      </w: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E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F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20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1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2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3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24000000">
      <w:pPr>
        <w:spacing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25.09.2024г № 107</w:t>
      </w:r>
    </w:p>
    <w:p w14:paraId="25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</w:p>
    <w:p w14:paraId="26000000">
      <w:pPr>
        <w:spacing w:line="252" w:lineRule="auto"/>
        <w:ind/>
        <w:jc w:val="right"/>
        <w:rPr>
          <w:rFonts w:ascii="Times New Roman" w:hAnsi="Times New Roman"/>
          <w:sz w:val="28"/>
        </w:rPr>
      </w:pPr>
    </w:p>
    <w:p w14:paraId="27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28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приложение к постановлению </w:t>
      </w:r>
    </w:p>
    <w:p w14:paraId="29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поселения от 26.10.2018 г. № 194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«Муниципальная политика</w:t>
      </w:r>
      <w:r>
        <w:rPr>
          <w:rFonts w:ascii="Times New Roman" w:hAnsi="Times New Roman"/>
          <w:sz w:val="28"/>
        </w:rPr>
        <w:t>»</w:t>
      </w:r>
    </w:p>
    <w:p w14:paraId="2A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2B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1.В преамбуле </w:t>
      </w:r>
      <w:r>
        <w:rPr>
          <w:rFonts w:ascii="Times New Roman" w:hAnsi="Times New Roman"/>
          <w:sz w:val="28"/>
        </w:rPr>
        <w:t>слова  «</w:t>
      </w:r>
      <w:r>
        <w:rPr>
          <w:rFonts w:ascii="Times New Roman" w:hAnsi="Times New Roman"/>
          <w:sz w:val="28"/>
        </w:rPr>
        <w:t>от 15.03.2018 №36» заменить словами «от 30.07.2024г № 84»,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>«от 18.09.2018г № 108» заменить словами «от 02.08.2024г № 72».</w:t>
      </w:r>
    </w:p>
    <w:p w14:paraId="2C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</w:t>
      </w:r>
      <w:r>
        <w:rPr>
          <w:rFonts w:ascii="Times New Roman" w:hAnsi="Times New Roman"/>
          <w:sz w:val="28"/>
        </w:rPr>
        <w:t>Приложение  №</w:t>
      </w:r>
      <w:r>
        <w:rPr>
          <w:rFonts w:ascii="Times New Roman" w:hAnsi="Times New Roman"/>
          <w:sz w:val="28"/>
        </w:rPr>
        <w:t xml:space="preserve"> 1  изложить в редакции:</w:t>
      </w:r>
    </w:p>
    <w:p w14:paraId="2D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</w:p>
    <w:p w14:paraId="2E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F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30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31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26.10.2018г № 194</w:t>
      </w:r>
    </w:p>
    <w:p w14:paraId="32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34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 «Муниципальная политика</w:t>
      </w:r>
      <w:r>
        <w:rPr>
          <w:rFonts w:ascii="Times New Roman" w:hAnsi="Times New Roman"/>
          <w:sz w:val="28"/>
        </w:rPr>
        <w:t>»</w:t>
      </w:r>
    </w:p>
    <w:p w14:paraId="3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 СТРАТЕГИЧЕСКИЕ</w:t>
      </w:r>
      <w:r>
        <w:rPr>
          <w:rFonts w:ascii="Times New Roman" w:hAnsi="Times New Roman"/>
          <w:sz w:val="28"/>
        </w:rPr>
        <w:t xml:space="preserve"> ПРИОРИТЕТЫ</w:t>
      </w:r>
    </w:p>
    <w:p w14:paraId="36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Троицкого сельского поселения </w:t>
      </w:r>
    </w:p>
    <w:p w14:paraId="37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«Муниципальная политика</w:t>
      </w:r>
      <w:r>
        <w:rPr>
          <w:rFonts w:ascii="Times New Roman" w:hAnsi="Times New Roman"/>
          <w:sz w:val="28"/>
        </w:rPr>
        <w:t>»</w:t>
      </w:r>
    </w:p>
    <w:p w14:paraId="38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9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1.Оценка текущего состояния сферы </w:t>
      </w:r>
    </w:p>
    <w:p w14:paraId="3A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Троицкого сельского поселения «</w:t>
      </w:r>
      <w:r>
        <w:rPr>
          <w:rFonts w:ascii="Times New Roman" w:hAnsi="Times New Roman"/>
          <w:sz w:val="28"/>
        </w:rPr>
        <w:t>Муниципальная политика</w:t>
      </w:r>
      <w:r>
        <w:rPr>
          <w:rFonts w:ascii="Times New Roman" w:hAnsi="Times New Roman"/>
          <w:sz w:val="28"/>
        </w:rPr>
        <w:t>»</w:t>
      </w:r>
    </w:p>
    <w:p w14:paraId="3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Муниципальная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программа Троицкого сельского поселения «Муниципальная</w:t>
      </w:r>
      <w:r>
        <w:rPr>
          <w:rFonts w:ascii="Times New Roman" w:hAnsi="Times New Roman"/>
          <w:sz w:val="28"/>
        </w:rPr>
        <w:t xml:space="preserve"> политика</w:t>
      </w:r>
      <w:r>
        <w:rPr>
          <w:rFonts w:ascii="Times New Roman" w:hAnsi="Times New Roman"/>
          <w:spacing w:val="-4"/>
          <w:sz w:val="28"/>
        </w:rPr>
        <w:t xml:space="preserve">» (далее также – муниципальная программа) </w:t>
      </w:r>
      <w:r>
        <w:rPr>
          <w:rFonts w:ascii="Times New Roman" w:hAnsi="Times New Roman"/>
          <w:sz w:val="28"/>
        </w:rPr>
        <w:t xml:space="preserve">определяет цели, задачи и основные направления совершенствования муниципальной политики, развития местного самоуправления и муниципальной гражданской службы, гражданского общества, муниципальной информационной политики. </w:t>
      </w:r>
    </w:p>
    <w:p w14:paraId="3C000000">
      <w:pPr>
        <w:widowControl w:val="0"/>
        <w:spacing w:after="0"/>
        <w:ind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Уровень   муниципальных служащих на муниципальной службе по итогам 2023 года остался на прежнем уровне по сравнению с 2022 годом. </w:t>
      </w:r>
    </w:p>
    <w:p w14:paraId="3D000000">
      <w:pPr>
        <w:spacing w:after="0"/>
        <w:ind w:firstLine="709" w:left="0"/>
        <w:jc w:val="both"/>
        <w:rPr>
          <w:sz w:val="28"/>
          <w:shd w:fill="FFD821" w:val="clear"/>
        </w:rPr>
      </w:pPr>
      <w:r>
        <w:rPr>
          <w:rFonts w:ascii="Times New Roman" w:hAnsi="Times New Roman"/>
          <w:spacing w:val="-4"/>
          <w:sz w:val="28"/>
        </w:rPr>
        <w:t>По итогам 1 полугодия 2024</w:t>
      </w:r>
      <w:r>
        <w:rPr>
          <w:rFonts w:ascii="Times New Roman" w:hAnsi="Times New Roman"/>
          <w:spacing w:val="-4"/>
          <w:sz w:val="28"/>
        </w:rPr>
        <w:t xml:space="preserve">г выполнены </w:t>
      </w:r>
      <w:r>
        <w:rPr>
          <w:rFonts w:ascii="Times New Roman" w:hAnsi="Times New Roman"/>
          <w:sz w:val="28"/>
        </w:rPr>
        <w:t xml:space="preserve"> следующие </w:t>
      </w:r>
      <w:r>
        <w:rPr>
          <w:rFonts w:ascii="Times New Roman" w:hAnsi="Times New Roman"/>
          <w:sz w:val="28"/>
        </w:rPr>
        <w:t>мероприятия</w:t>
      </w:r>
      <w:r>
        <w:rPr>
          <w:rFonts w:ascii="Times New Roman" w:hAnsi="Times New Roman"/>
          <w:sz w:val="28"/>
        </w:rPr>
        <w:t>: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азмещены на официальном портале Троицкого сельского поселения в сети «Интернет» в разделе «Муниципальная служба» методические рекомендации по вопросам организации кадровой работы</w:t>
      </w:r>
      <w:r>
        <w:rPr>
          <w:rFonts w:ascii="Times New Roman" w:hAnsi="Times New Roman"/>
          <w:sz w:val="28"/>
        </w:rPr>
        <w:t>, антикоррупционная деятельность, порядок поступления на муниципальную службу, квалификационные требования;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-  организовано обеспечение информационной деятельности Администрации Троицкого сельского поселения,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г предусмотрено</w:t>
      </w:r>
      <w:r>
        <w:rPr>
          <w:rFonts w:ascii="Times New Roman" w:hAnsi="Times New Roman"/>
          <w:color w:val="E46C0A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32.5</w:t>
      </w:r>
      <w:r>
        <w:rPr>
          <w:rFonts w:ascii="Times New Roman" w:hAnsi="Times New Roman"/>
          <w:color w:val="000000"/>
          <w:sz w:val="28"/>
        </w:rPr>
        <w:t xml:space="preserve"> тыс.рублей, фактическое</w:t>
      </w:r>
      <w:r>
        <w:rPr>
          <w:rFonts w:ascii="Times New Roman" w:hAnsi="Times New Roman"/>
          <w:color w:val="000000"/>
          <w:sz w:val="28"/>
        </w:rPr>
        <w:t xml:space="preserve"> освоение средств составило </w:t>
      </w:r>
      <w:r>
        <w:rPr>
          <w:rFonts w:ascii="Times New Roman" w:hAnsi="Times New Roman"/>
          <w:color w:val="000000"/>
          <w:sz w:val="28"/>
        </w:rPr>
        <w:t>11,5</w:t>
      </w:r>
      <w:r>
        <w:rPr>
          <w:rFonts w:ascii="Times New Roman" w:hAnsi="Times New Roman"/>
          <w:color w:val="000000"/>
          <w:sz w:val="28"/>
        </w:rPr>
        <w:t xml:space="preserve"> тыс.рублей, 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35,4 </w:t>
      </w:r>
      <w:r>
        <w:rPr>
          <w:rFonts w:ascii="Times New Roman" w:hAnsi="Times New Roman"/>
          <w:color w:val="000000"/>
          <w:sz w:val="28"/>
        </w:rPr>
        <w:t>%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;</w:t>
      </w:r>
    </w:p>
    <w:p w14:paraId="40000000">
      <w:pPr>
        <w:numPr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диспансеризацию муниципальных служащих предусмотрено </w:t>
      </w:r>
      <w:r>
        <w:rPr>
          <w:rFonts w:ascii="Times New Roman" w:hAnsi="Times New Roman"/>
          <w:sz w:val="28"/>
        </w:rPr>
        <w:t>23,4</w:t>
      </w:r>
      <w:r>
        <w:rPr>
          <w:rFonts w:ascii="Times New Roman" w:hAnsi="Times New Roman"/>
          <w:sz w:val="28"/>
        </w:rPr>
        <w:t>тыс.рублей срок оказания ноябрь 2024г ;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повышение квалификации</w:t>
      </w:r>
      <w:r>
        <w:rPr>
          <w:rFonts w:ascii="Times New Roman" w:hAnsi="Times New Roman"/>
          <w:sz w:val="28"/>
        </w:rPr>
        <w:t xml:space="preserve"> муниципальных служащих </w:t>
      </w:r>
      <w:r>
        <w:rPr>
          <w:rFonts w:ascii="Times New Roman" w:hAnsi="Times New Roman"/>
          <w:sz w:val="28"/>
        </w:rPr>
        <w:t>предусмотрено</w:t>
      </w:r>
      <w:r>
        <w:rPr>
          <w:rFonts w:ascii="Times New Roman" w:hAnsi="Times New Roman"/>
          <w:sz w:val="28"/>
        </w:rPr>
        <w:t xml:space="preserve"> 13,2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 xml:space="preserve">, фактически освоено 8,0 </w:t>
      </w:r>
      <w:r>
        <w:rPr>
          <w:rFonts w:ascii="Times New Roman" w:hAnsi="Times New Roman"/>
          <w:sz w:val="28"/>
        </w:rPr>
        <w:t>тыс. рублей или 60,6</w:t>
      </w:r>
      <w:r>
        <w:rPr>
          <w:rFonts w:ascii="Times New Roman" w:hAnsi="Times New Roman"/>
          <w:sz w:val="28"/>
        </w:rPr>
        <w:t>%.</w:t>
      </w:r>
      <w:r>
        <w:rPr>
          <w:rFonts w:ascii="Times New Roman" w:hAnsi="Times New Roman"/>
          <w:sz w:val="28"/>
        </w:rPr>
        <w:t xml:space="preserve"> Обучен 1</w:t>
      </w:r>
      <w:r>
        <w:rPr>
          <w:rFonts w:ascii="Times New Roman" w:hAnsi="Times New Roman"/>
          <w:sz w:val="28"/>
        </w:rPr>
        <w:t xml:space="preserve"> муниципальный служащий по 44-ФЗ.</w:t>
      </w:r>
    </w:p>
    <w:p w14:paraId="4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проблемами в сфере реализации муниципальной программы являются:</w:t>
      </w:r>
    </w:p>
    <w:p w14:paraId="4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низкая степень информированности населения о принимаемых решениях исполнительными органами ;</w:t>
      </w:r>
    </w:p>
    <w:p w14:paraId="4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интереса жителей поселения к традиционным источникам получения общественно-значимой информации;</w:t>
      </w:r>
    </w:p>
    <w:p w14:paraId="4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недостаточная численность молодежи среди членов культурных обществ.</w:t>
      </w:r>
    </w:p>
    <w:p w14:paraId="46000000">
      <w:pPr>
        <w:ind/>
        <w:jc w:val="center"/>
        <w:rPr>
          <w:sz w:val="28"/>
        </w:rPr>
      </w:pPr>
    </w:p>
    <w:p w14:paraId="4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Описание приоритетов и целей муниципальной политики </w:t>
      </w:r>
    </w:p>
    <w:p w14:paraId="4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 в сфере реализации муниципальной программы</w:t>
      </w:r>
    </w:p>
    <w:p w14:paraId="49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4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приоритетным направлениям муниципальной политики Троицкого сельского поселения отнесены:</w:t>
      </w:r>
    </w:p>
    <w:p w14:paraId="4B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оптимизация системы муниципального управления;</w:t>
      </w:r>
    </w:p>
    <w:p w14:paraId="4C000000">
      <w:pPr>
        <w:spacing w:after="0" w:line="276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совершенствование управления кадровым составом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службы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 xml:space="preserve"> (далее – муниципальная служба)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и повышение качества его формирования;</w:t>
      </w:r>
    </w:p>
    <w:p w14:paraId="4D000000">
      <w:pPr>
        <w:spacing w:after="0" w:line="276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совершенствование системы профессионального 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служащих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 xml:space="preserve"> (далее – муниципальные служащие), повышение их профессионализма и компетентности;</w:t>
      </w:r>
    </w:p>
    <w:p w14:paraId="4E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престижа муниципальной службы;</w:t>
      </w:r>
    </w:p>
    <w:p w14:paraId="4F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развитию институтов гражданского общества;</w:t>
      </w:r>
    </w:p>
    <w:p w14:paraId="50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гражданской активности населения Троицкого сельского поселения;</w:t>
      </w:r>
    </w:p>
    <w:p w14:paraId="51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расширение взаимодействия органов государственной власти, органов местного самоуправления и институтов гражданского общества;</w:t>
      </w:r>
    </w:p>
    <w:p w14:paraId="52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официального обнародования (опубликования) нормативных правовых актов Троицкого сельского поселения и иной правовой информации в газете, являющейся официальным источником обнародования (опубликования) правовых актов Т</w:t>
      </w:r>
      <w:r>
        <w:rPr>
          <w:rFonts w:ascii="Times New Roman" w:hAnsi="Times New Roman"/>
          <w:sz w:val="28"/>
        </w:rPr>
        <w:t xml:space="preserve">роицкого сельского поселения </w:t>
      </w:r>
      <w:r>
        <w:rPr>
          <w:rFonts w:ascii="Times New Roman" w:hAnsi="Times New Roman"/>
          <w:sz w:val="28"/>
        </w:rPr>
        <w:t xml:space="preserve">, организация официального обнародования (опубликования) нормативных правовых актов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роицкого сельского поселения</w:t>
      </w:r>
      <w:r>
        <w:rPr>
          <w:rFonts w:ascii="Times New Roman" w:hAnsi="Times New Roman"/>
          <w:sz w:val="28"/>
        </w:rPr>
        <w:t>;</w:t>
      </w:r>
    </w:p>
    <w:p w14:paraId="53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числа средств массовой информации (далее также – СМИ), вовлеченных в реализацию муниципальной политики;</w:t>
      </w:r>
    </w:p>
    <w:p w14:paraId="54000000">
      <w:pPr>
        <w:widowControl w:val="0"/>
        <w:ind w:firstLine="709" w:left="0"/>
        <w:jc w:val="both"/>
        <w:rPr>
          <w:sz w:val="28"/>
        </w:rPr>
      </w:pPr>
    </w:p>
    <w:p w14:paraId="55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Сведения о взаимосвязи со стратегическими приоритетами, </w:t>
      </w:r>
    </w:p>
    <w:p w14:paraId="56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целями и показателями муниципальных  программ </w:t>
      </w:r>
    </w:p>
    <w:p w14:paraId="5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 программа разработана в соответствии с положениями Стратегии социально-экономического развития Неклиновского района на период до 2030 года, утвержденной решением  Собрания депутатов Неклиновского района от 26.12.2018г № 215 (далее – Стратегия), которой установлены приоритетные направления в развитии муниципальной политики Неклиновского района.</w:t>
      </w:r>
    </w:p>
    <w:p w14:paraId="58000000">
      <w:pPr>
        <w:ind w:firstLine="709" w:left="0"/>
        <w:jc w:val="both"/>
        <w:rPr>
          <w:sz w:val="28"/>
        </w:rPr>
      </w:pPr>
    </w:p>
    <w:p w14:paraId="59000000">
      <w:pPr>
        <w:keepNext w:val="1"/>
        <w:keepLines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Задачи государственного управления, способы </w:t>
      </w:r>
    </w:p>
    <w:p w14:paraId="5A000000">
      <w:pPr>
        <w:keepNext w:val="1"/>
        <w:keepLines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эффективного решения в сфере реализации муниципальной программы</w:t>
      </w:r>
    </w:p>
    <w:p w14:paraId="5B000000">
      <w:pPr>
        <w:keepNext w:val="1"/>
        <w:keepLines w:val="1"/>
        <w:spacing w:after="0"/>
        <w:ind/>
        <w:jc w:val="center"/>
        <w:rPr>
          <w:rFonts w:ascii="Times New Roman" w:hAnsi="Times New Roman"/>
          <w:sz w:val="28"/>
        </w:rPr>
      </w:pPr>
    </w:p>
    <w:p w14:paraId="5C000000">
      <w:pPr>
        <w:keepNext w:val="1"/>
        <w:keepLines w:val="1"/>
        <w:spacing w:after="0" w:line="276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Основными задачами муниципальной программы являются:</w:t>
      </w:r>
    </w:p>
    <w:p w14:paraId="5D000000">
      <w:pPr>
        <w:spacing w:after="0" w:line="276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создание условий для совершенствования организации деятельности органов местного самоуправления, оптимизации взаимодействия органов местного самоуправления с населением, формирования качественного профессионального состава муниципальной службы;</w:t>
      </w:r>
    </w:p>
    <w:p w14:paraId="5E000000">
      <w:pPr>
        <w:spacing w:after="0" w:line="276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служащих;</w:t>
      </w:r>
    </w:p>
    <w:p w14:paraId="5F000000">
      <w:pPr>
        <w:spacing w:after="0" w:line="276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создание условий для взаимодействия органов государственной власти и институтов гражданского общества в реализации социально-экономической политики Троицкого сельского поселения;</w:t>
      </w:r>
    </w:p>
    <w:p w14:paraId="60000000">
      <w:pPr>
        <w:spacing w:after="0" w:line="276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создание условий для информационного обеспечения системы прямой и обратной связи органов муниципальной власти и населения Троицкого сельского поселения;</w:t>
      </w:r>
    </w:p>
    <w:p w14:paraId="61000000">
      <w:pPr>
        <w:spacing w:after="0" w:line="276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обеспечение экономики Троицкого сельского поселения квалифицированными кадрами, востребованными на рынке труда, содействие дальнейшему развитию малого и среднего предпринимательства</w:t>
      </w:r>
      <w:r>
        <w:rPr>
          <w:rFonts w:ascii="Times New Roman" w:hAnsi="Times New Roman"/>
          <w:spacing w:val="-4"/>
          <w:sz w:val="28"/>
        </w:rPr>
        <w:t>.</w:t>
      </w:r>
    </w:p>
    <w:p w14:paraId="6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63000000">
      <w:pPr>
        <w:sectPr>
          <w:footerReference r:id="rId1" w:type="default"/>
          <w:pgSz w:h="16840" w:orient="portrait" w:w="11907"/>
          <w:pgMar w:bottom="709" w:footer="720" w:gutter="0" w:header="720" w:left="1134" w:right="851" w:top="851"/>
        </w:sectPr>
      </w:pPr>
    </w:p>
    <w:p w14:paraId="64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65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Муниципальная политик</w:t>
      </w:r>
      <w:r>
        <w:rPr>
          <w:rFonts w:ascii="Times New Roman" w:hAnsi="Times New Roman"/>
          <w:sz w:val="28"/>
        </w:rPr>
        <w:t>»</w:t>
      </w:r>
    </w:p>
    <w:p w14:paraId="66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7"/>
        <w:gridCol w:w="5215"/>
        <w:gridCol w:w="875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  <w:p w14:paraId="6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Троицкого сельского  поселения 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Гурина Ольга Николаевна, Глава Администрации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сектора экономики и финансов Администрации Троицкого сельского поселения </w:t>
            </w:r>
            <w:r>
              <w:rPr>
                <w:rFonts w:ascii="Times New Roman" w:hAnsi="Times New Roman"/>
                <w:sz w:val="28"/>
              </w:rPr>
              <w:t>(Бадаева Татьяна Валерьевна)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муниципального управления и муниципальной службы в Троицком сельском поселении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692,7 тыс. рублей:</w:t>
            </w:r>
          </w:p>
          <w:p w14:paraId="7D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340,1 тыс. рублей;</w:t>
            </w:r>
          </w:p>
          <w:p w14:paraId="7E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352,6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83000000">
      <w:pPr>
        <w:ind/>
        <w:jc w:val="center"/>
        <w:rPr>
          <w:rFonts w:ascii="Times New Roman" w:hAnsi="Times New Roman"/>
          <w:sz w:val="24"/>
        </w:rPr>
      </w:pPr>
    </w:p>
    <w:p w14:paraId="84000000">
      <w:pPr>
        <w:ind/>
        <w:jc w:val="center"/>
        <w:rPr>
          <w:rFonts w:ascii="Times New Roman" w:hAnsi="Times New Roman"/>
          <w:sz w:val="24"/>
        </w:rPr>
      </w:pPr>
    </w:p>
    <w:p w14:paraId="85000000">
      <w:pPr>
        <w:ind/>
        <w:jc w:val="center"/>
        <w:rPr>
          <w:rFonts w:ascii="Times New Roman" w:hAnsi="Times New Roman"/>
          <w:sz w:val="24"/>
        </w:rPr>
      </w:pPr>
    </w:p>
    <w:p w14:paraId="8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2.Показатели муниципальной  программы Троицкого сельского поселения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71"/>
        <w:gridCol w:w="1788"/>
        <w:gridCol w:w="1188"/>
        <w:gridCol w:w="1395"/>
        <w:gridCol w:w="1187"/>
        <w:gridCol w:w="915"/>
        <w:gridCol w:w="1003"/>
        <w:gridCol w:w="612"/>
        <w:gridCol w:w="601"/>
        <w:gridCol w:w="630"/>
        <w:gridCol w:w="656"/>
        <w:gridCol w:w="1560"/>
        <w:gridCol w:w="1243"/>
        <w:gridCol w:w="1309"/>
        <w:gridCol w:w="803"/>
      </w:tblGrid>
      <w:tr>
        <w:trPr>
          <w:trHeight w:hRule="atLeast" w:val="278"/>
        </w:trPr>
        <w:tc>
          <w:tcPr>
            <w:tcW w:type="dxa" w:w="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1887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Ответст-венный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361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1.Цель муниципальной  программы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муниципального управления и муниципальной службы в Троицком сельском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91"/>
        </w:trP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муниципальных служащих, принявших участие </w:t>
            </w:r>
            <w:r>
              <w:rPr>
                <w:rFonts w:ascii="Times New Roman" w:hAnsi="Times New Roman"/>
                <w:sz w:val="24"/>
              </w:rPr>
              <w:t xml:space="preserve">в мероприятиях </w:t>
            </w:r>
            <w:r>
              <w:rPr>
                <w:rFonts w:ascii="Times New Roman" w:hAnsi="Times New Roman"/>
                <w:sz w:val="24"/>
              </w:rPr>
              <w:t>по про</w:t>
            </w:r>
            <w:r>
              <w:rPr>
                <w:rFonts w:ascii="Times New Roman" w:hAnsi="Times New Roman"/>
                <w:spacing w:val="-20"/>
                <w:sz w:val="24"/>
              </w:rPr>
              <w:t>фесси</w:t>
            </w:r>
            <w:r>
              <w:rPr>
                <w:rFonts w:ascii="Times New Roman" w:hAnsi="Times New Roman"/>
                <w:sz w:val="24"/>
              </w:rPr>
              <w:t>ональн</w:t>
            </w:r>
            <w:r>
              <w:rPr>
                <w:rFonts w:ascii="Times New Roman" w:hAnsi="Times New Roman"/>
                <w:spacing w:val="-20"/>
                <w:sz w:val="24"/>
              </w:rPr>
              <w:t>ом</w:t>
            </w:r>
            <w:r>
              <w:rPr>
                <w:rFonts w:ascii="Times New Roman" w:hAnsi="Times New Roman"/>
                <w:sz w:val="24"/>
              </w:rPr>
              <w:t>у развитию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r>
              <w:t>100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экономики и финансов 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47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Доля муниципальных служащих, прошедших диспансеризацию.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Троицкого сельского поселения от 23.07.2013г № 72 «Об утверждении положения об организации  диспансеризации муниципальных служащих администрации Троицкого сельского поселения</w:t>
            </w:r>
          </w:p>
        </w:tc>
        <w:tc>
          <w:tcPr>
            <w:tcW w:type="dxa" w:w="124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экономики и финансов 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C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C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Доля опубликованных (обнародованных) нормативных правовых актов и иных информационных материалов в средствах массовой информации 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6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экономики и финансов 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D7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8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9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A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B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C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D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E000000">
      <w:pPr>
        <w:widowControl w:val="0"/>
        <w:spacing w:after="0" w:before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3.  Перечень структурных элементов муниципальной 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E3000000">
      <w:pPr>
        <w:spacing w:after="0" w:before="0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«Развитие муниципальной службы в Троицком сельском поселении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E9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EA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сектор экономики и финансов Администрации Троицкого сельского поселения</w:t>
            </w:r>
          </w:p>
          <w:p w14:paraId="EB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Сформирован высококвалифицированный кадровый состав муниципальной службы</w:t>
            </w:r>
          </w:p>
          <w:p w14:paraId="EE000000">
            <w:pPr>
              <w:spacing w:after="0" w:before="0"/>
              <w:ind w:firstLine="0" w:left="120" w:right="12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профессионального развития муниципальных служащих;</w:t>
            </w:r>
          </w:p>
          <w:p w14:paraId="F000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профессиональной компетентности гражданских служащих, включенных в кадровый резерв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муниципальных служащих, принявших участие </w:t>
            </w:r>
            <w:r>
              <w:rPr>
                <w:rFonts w:ascii="Times New Roman" w:hAnsi="Times New Roman"/>
                <w:sz w:val="28"/>
              </w:rPr>
              <w:t xml:space="preserve">в мероприятиях </w:t>
            </w:r>
            <w:r>
              <w:rPr>
                <w:rFonts w:ascii="Times New Roman" w:hAnsi="Times New Roman"/>
                <w:sz w:val="28"/>
              </w:rPr>
              <w:t>по про</w:t>
            </w:r>
            <w:r>
              <w:rPr>
                <w:rFonts w:ascii="Times New Roman" w:hAnsi="Times New Roman"/>
                <w:spacing w:val="-20"/>
                <w:sz w:val="28"/>
              </w:rPr>
              <w:t>фесси</w:t>
            </w:r>
            <w:r>
              <w:rPr>
                <w:rFonts w:ascii="Times New Roman" w:hAnsi="Times New Roman"/>
                <w:sz w:val="28"/>
              </w:rPr>
              <w:t>ональн</w:t>
            </w:r>
            <w:r>
              <w:rPr>
                <w:rFonts w:ascii="Times New Roman" w:hAnsi="Times New Roman"/>
                <w:spacing w:val="-20"/>
                <w:sz w:val="28"/>
              </w:rPr>
              <w:t>ом</w:t>
            </w:r>
            <w:r>
              <w:rPr>
                <w:rFonts w:ascii="Times New Roman" w:hAnsi="Times New Roman"/>
                <w:sz w:val="28"/>
              </w:rPr>
              <w:t>у развитию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spacing w:before="20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систематическое (ежегодное) медицинское наблюдение за здоровьем муниципальных служащих 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spacing w:before="20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основы для формирования, сохранения и укрепления здоровья муниципальных служащих.</w:t>
            </w:r>
          </w:p>
          <w:p w14:paraId="F500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муниципальных служащих, прошедших диспансеризацию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F8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F9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Реализация муниципальной информационной политики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FA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FB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сектор экономики и финансов Администрации Троицкого сельского поселения</w:t>
            </w:r>
          </w:p>
          <w:p w14:paraId="FC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pPr>
              <w:widowControl w:val="0"/>
              <w:spacing w:after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своевременное обнародование (опубликование) официальной информации </w:t>
            </w:r>
          </w:p>
          <w:p w14:paraId="FF000000">
            <w:pPr>
              <w:widowControl w:val="0"/>
              <w:spacing w:after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деятельности органов муниципальной </w:t>
            </w:r>
            <w:r>
              <w:rPr>
                <w:rFonts w:ascii="Times New Roman" w:hAnsi="Times New Roman"/>
                <w:sz w:val="28"/>
              </w:rPr>
              <w:t xml:space="preserve">власти Троицкого сельского поселения 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1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соблюдение норм федерального, областного законодательства и органов местного самоуправления, регулирующего вопросы обнародования (опубликования) правовых актов в газете;</w:t>
            </w:r>
          </w:p>
          <w:p w14:paraId="0101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соблюдение норм федерального, областного законодательства и органов местного самоуправления, </w:t>
            </w:r>
            <w:r>
              <w:rPr>
                <w:rFonts w:ascii="Times New Roman" w:hAnsi="Times New Roman"/>
                <w:sz w:val="28"/>
              </w:rPr>
              <w:t>регулирующего вопросы обнародования (опубликования) правовых актов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10000">
            <w:pPr>
              <w:widowControl w:val="0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граждан, удовлетворенных уровнем информированности </w:t>
            </w:r>
            <w:r>
              <w:rPr>
                <w:rFonts w:ascii="Times New Roman" w:hAnsi="Times New Roman"/>
                <w:sz w:val="28"/>
              </w:rPr>
              <w:t>о деятельности органов муниципальной власти Троицкого сельского поселения</w:t>
            </w:r>
          </w:p>
        </w:tc>
      </w:tr>
    </w:tbl>
    <w:p w14:paraId="03010000">
      <w:pPr>
        <w:ind/>
        <w:jc w:val="both"/>
        <w:rPr>
          <w:rFonts w:ascii="Times New Roman" w:hAnsi="Times New Roman"/>
          <w:sz w:val="24"/>
        </w:rPr>
      </w:pPr>
    </w:p>
    <w:p w14:paraId="04010000">
      <w:pPr>
        <w:ind/>
        <w:jc w:val="both"/>
        <w:rPr>
          <w:rFonts w:ascii="Times New Roman" w:hAnsi="Times New Roman"/>
          <w:sz w:val="24"/>
        </w:rPr>
      </w:pPr>
    </w:p>
    <w:p w14:paraId="05010000">
      <w:pPr>
        <w:ind/>
        <w:jc w:val="both"/>
        <w:rPr>
          <w:rFonts w:ascii="Times New Roman" w:hAnsi="Times New Roman"/>
          <w:sz w:val="24"/>
        </w:rPr>
      </w:pPr>
    </w:p>
    <w:p w14:paraId="06010000">
      <w:pPr>
        <w:ind/>
        <w:jc w:val="both"/>
        <w:rPr>
          <w:rFonts w:ascii="Times New Roman" w:hAnsi="Times New Roman"/>
          <w:sz w:val="24"/>
        </w:rPr>
      </w:pPr>
    </w:p>
    <w:p w14:paraId="07010000">
      <w:pPr>
        <w:ind/>
        <w:jc w:val="both"/>
        <w:rPr>
          <w:rFonts w:ascii="Times New Roman" w:hAnsi="Times New Roman"/>
          <w:sz w:val="24"/>
        </w:rPr>
      </w:pPr>
    </w:p>
    <w:p w14:paraId="08010000">
      <w:pPr>
        <w:ind/>
        <w:jc w:val="both"/>
        <w:rPr>
          <w:rFonts w:ascii="Times New Roman" w:hAnsi="Times New Roman"/>
          <w:sz w:val="24"/>
        </w:rPr>
      </w:pPr>
    </w:p>
    <w:p w14:paraId="0901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</w:p>
    <w:p w14:paraId="0A01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0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 «</w:t>
            </w:r>
            <w:r>
              <w:rPr>
                <w:rFonts w:ascii="Times New Roman" w:hAnsi="Times New Roman"/>
                <w:sz w:val="28"/>
              </w:rPr>
              <w:t>Муниципальная политика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1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56,8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57,8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59,5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56,8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57,8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59,5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Развитие муниципальной службы в Троицком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2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24,3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25,3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27,0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76,6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24,3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25,3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27,0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76,6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Реализация муниципальной информационной политики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3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32,5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32,5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97,5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32,5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32,5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97,5</w:t>
            </w:r>
          </w:p>
        </w:tc>
      </w:tr>
    </w:tbl>
    <w:p w14:paraId="3D010000">
      <w:pPr>
        <w:ind/>
        <w:jc w:val="both"/>
        <w:rPr>
          <w:rFonts w:ascii="Times New Roman" w:hAnsi="Times New Roman"/>
          <w:sz w:val="24"/>
        </w:rPr>
      </w:pPr>
    </w:p>
    <w:p w14:paraId="3E01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8"/>
        </w:rPr>
        <w:t>III. ПАСПОРТ</w:t>
      </w:r>
    </w:p>
    <w:p w14:paraId="3F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rFonts w:ascii="Times New Roman" w:hAnsi="Times New Roman"/>
          <w:sz w:val="28"/>
        </w:rPr>
        <w:t>Развитие муниципальной службы в Троицком сельском поселении</w:t>
      </w:r>
      <w:r>
        <w:rPr>
          <w:rFonts w:ascii="Times New Roman" w:hAnsi="Times New Roman"/>
          <w:sz w:val="28"/>
        </w:rPr>
        <w:t>»</w:t>
      </w:r>
    </w:p>
    <w:p w14:paraId="40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Развитие муниципальной службы в Троицком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43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сектора экономики и финансов  Администрации Троицкого сельского поселения (Бадаева Татьяна Валерьевна)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4A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«Муниципальная политика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4B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C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D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E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F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0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1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2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3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4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5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5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6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4"/>
              </w:rPr>
              <w:t>формирован высококвалифицированный кадровый состав муниципальной службы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лиц, принявших участие </w:t>
            </w:r>
          </w:p>
          <w:p w14:paraId="7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мероприятиях по профессиональному развитию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Количество муниципальных служащих, прошедших диспансеризацию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8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8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8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8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9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– комплекс процессных мероприятий.</w:t>
      </w:r>
    </w:p>
    <w:p w14:paraId="91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2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3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94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9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A0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4"/>
              </w:rPr>
              <w:t>формирован высококвалифицированный кадровый состав муниципальной службы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«Реализованы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повышению профессиональных компетенций кадров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увеличено количество муниципальных служащих, повысивших уровень профессионального развития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r>
              <w:t>4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r>
              <w:t>1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«Реализованы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диспансеризации муниципальных служащих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B6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увеличено количество муниципальных служащих,прошедших диспансеризацию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r>
              <w:t>8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r>
              <w:t>8</w:t>
            </w:r>
          </w:p>
        </w:tc>
      </w:tr>
    </w:tbl>
    <w:p w14:paraId="BE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F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C0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C1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C201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C301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C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муниципальной службы в Троицком сельском поселении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76,6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76,6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>
              <w:rPr>
                <w:rFonts w:ascii="Times New Roman" w:hAnsi="Times New Roman"/>
                <w:sz w:val="24"/>
              </w:rPr>
              <w:t>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повышению профессиональных компетенций кадров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E2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951 0705 0740120110 240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>
              <w:rPr>
                <w:rFonts w:ascii="Times New Roman" w:hAnsi="Times New Roman"/>
                <w:sz w:val="24"/>
              </w:rPr>
              <w:t>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диспансеризации муниципальных служащих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F5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76,6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76,6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951 0104 0740120120 240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76,6</w:t>
            </w:r>
          </w:p>
        </w:tc>
      </w:tr>
    </w:tbl>
    <w:p w14:paraId="07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2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0A02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0D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10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13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1402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4"/>
              </w:rPr>
              <w:t>формирован высококвалифицированный кадровый состав муниципальной службы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повышению профессиональных компетенций кадров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Т.В, главный специалист  сектора экономики и финансов 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24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2025г;</w:t>
            </w:r>
          </w:p>
          <w:p w14:paraId="26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2026г;</w:t>
            </w:r>
          </w:p>
          <w:p w14:paraId="27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2027г;</w:t>
            </w:r>
          </w:p>
          <w:p w14:paraId="28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2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3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3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3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  <w:p w14:paraId="3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  <w:p w14:paraId="3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Т.В, главный специалист  сектора экономики и финансов 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4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 подрядчикам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4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4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(результат)2</w:t>
            </w:r>
          </w:p>
          <w:p w14:paraId="49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диспансеризации муниципальных служащих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Т.В, главный специалист  сектора экономики и финансов  Администрации Троицкого сельского поселения</w:t>
            </w:r>
          </w:p>
          <w:p w14:paraId="4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</w:t>
            </w:r>
          </w:p>
          <w:p w14:paraId="51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  <w:p w14:paraId="5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2025г;</w:t>
            </w:r>
          </w:p>
          <w:p w14:paraId="54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2026г;</w:t>
            </w:r>
          </w:p>
          <w:p w14:paraId="5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2027г;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  <w:p w14:paraId="5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  <w:p w14:paraId="5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 w14:paraId="5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5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6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 w14:paraId="6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  <w:p w14:paraId="6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  <w:p w14:paraId="6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Т.В, главный специалист  сектора экономики и финансов  Администрации Троицкого сельского поселения</w:t>
            </w:r>
          </w:p>
          <w:p w14:paraId="6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2.4.</w:t>
            </w:r>
          </w:p>
          <w:p w14:paraId="7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 подрядчикам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7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7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77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8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79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7A02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7B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7C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7D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7E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7F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0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1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2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3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4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5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6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7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8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9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A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B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C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D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E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8F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90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9102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ПАСПОРТ</w:t>
      </w:r>
    </w:p>
    <w:p w14:paraId="92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Реализация муниципальной информационной политики</w:t>
      </w:r>
      <w:r>
        <w:rPr>
          <w:rFonts w:ascii="Times New Roman" w:hAnsi="Times New Roman"/>
          <w:sz w:val="28"/>
        </w:rPr>
        <w:t>»</w:t>
      </w:r>
    </w:p>
    <w:p w14:paraId="93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Реализация муниципальной информационной политики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96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Администрации Троицкого сельского поселения (Бадаева Татьяна Валерьевна)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9D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«Муниципальная политика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9E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F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0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1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2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3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4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5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6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7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8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A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B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B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Обеспечено своевременное обнародование </w:t>
            </w:r>
          </w:p>
          <w:p w14:paraId="C6020000">
            <w:pPr>
              <w:widowControl w:val="0"/>
              <w:spacing w:after="0" w:line="252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(опубликование) официальной информации о деятельности органов муниципальной власти </w:t>
            </w:r>
          </w:p>
          <w:p w14:paraId="C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20000">
            <w:pPr>
              <w:widowControl w:val="0"/>
              <w:spacing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опубликованных нормативных правовых актов в газете, являющейся официальным публикатором правовых актов Ростовской области, </w:t>
            </w:r>
            <w:r>
              <w:rPr>
                <w:rFonts w:ascii="Times New Roman" w:hAnsi="Times New Roman"/>
                <w:sz w:val="24"/>
              </w:rPr>
              <w:t xml:space="preserve">к общему количеству нормативных правовых актов, подлежащих официальному опубликованию </w:t>
            </w:r>
            <w:r>
              <w:rPr>
                <w:rFonts w:ascii="Times New Roman" w:hAnsi="Times New Roman"/>
                <w:sz w:val="24"/>
              </w:rPr>
              <w:t xml:space="preserve">в соответствии с федеральным, </w:t>
            </w:r>
            <w:r>
              <w:rPr>
                <w:rFonts w:ascii="Times New Roman" w:hAnsi="Times New Roman"/>
                <w:sz w:val="24"/>
              </w:rPr>
              <w:t xml:space="preserve">областным законодательством 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D4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D5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D6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D7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D8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D9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DA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DB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E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E702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Обеспечено своевременное обнародование </w:t>
            </w:r>
          </w:p>
          <w:p w14:paraId="F2020000">
            <w:pPr>
              <w:widowControl w:val="0"/>
              <w:spacing w:after="0" w:line="252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(опубликование) официальной информации о деятельности органов муниципальной власти </w:t>
            </w:r>
          </w:p>
          <w:p w14:paraId="F3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20000">
            <w:pPr>
              <w:widowControl w:val="0"/>
              <w:spacing w:line="240" w:lineRule="auto"/>
              <w:ind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Официальное опубликование нормативных правовых актов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>и иных информационных материалов в средствах массовой  информации»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текущий деятельности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20000">
            <w:pPr>
              <w:widowControl w:val="0"/>
              <w:spacing w:after="0" w:before="0" w:line="264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соблюдены нормы федерального </w:t>
            </w:r>
          </w:p>
          <w:p w14:paraId="F8020000">
            <w:pPr>
              <w:spacing w:after="0" w:before="0" w:line="240" w:lineRule="auto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областного законодательства, регулирующего вопросы опубликования правовых актов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r>
              <w:t>100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r>
              <w:t>100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20000">
            <w:r>
              <w:t>100</w:t>
            </w:r>
          </w:p>
        </w:tc>
      </w:tr>
    </w:tbl>
    <w:p w14:paraId="FE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F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00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01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02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3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4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3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0603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08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Реализация муниципальной информационной политики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>
              <w:rPr>
                <w:rFonts w:ascii="Times New Roman" w:hAnsi="Times New Roman"/>
                <w:sz w:val="24"/>
              </w:rPr>
              <w:t xml:space="preserve">Официальное опубликование нормативных правовых актов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>и иных информационных материалов в средствах массовой  информации»</w:t>
            </w:r>
          </w:p>
          <w:p w14:paraId="25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3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951 0113 0740220130 240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</w:tr>
    </w:tbl>
    <w:p w14:paraId="36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803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3903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3C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3F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42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4303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Обеспечено своевременное обнародование </w:t>
            </w:r>
          </w:p>
          <w:p w14:paraId="4B030000">
            <w:pPr>
              <w:widowControl w:val="0"/>
              <w:spacing w:after="0" w:line="252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(опубликование) официальной информации о деятельности органов муниципальной власти </w:t>
            </w:r>
          </w:p>
          <w:p w14:paraId="4C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 xml:space="preserve">Официальное опубликование нормативных правовых актов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>и иных информационных материалов в средствах массовой  информации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3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Т.В, главный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30000">
            <w:pPr>
              <w:tabs>
                <w:tab w:leader="none" w:pos="11057" w:val="left"/>
              </w:tabs>
              <w:spacing w:after="0" w:line="216" w:lineRule="auto"/>
              <w:ind w:firstLine="0"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аналитическая информация, сформированная </w:t>
            </w:r>
          </w:p>
          <w:p w14:paraId="52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основе анализа публикаций 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56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2025г;</w:t>
            </w:r>
          </w:p>
          <w:p w14:paraId="58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2026г;</w:t>
            </w:r>
          </w:p>
          <w:p w14:paraId="59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2027г;</w:t>
            </w:r>
          </w:p>
          <w:p w14:paraId="5A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3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6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включена в план график закупок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6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6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ИКЗ в плане-графике закупок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6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  <w:p w14:paraId="6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  <w:p w14:paraId="6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Бадаева Т.В, главный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7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оплата выполненных работ, оказанных услуг</w:t>
            </w:r>
          </w:p>
          <w:p w14:paraId="7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7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7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7A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B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7C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7D03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7E03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7F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0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1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2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3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4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5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6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7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8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9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A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B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8C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sectPr>
      <w:headerReference r:id="rId2" w:type="default"/>
      <w:footerReference r:id="rId3" w:type="default"/>
      <w:pgSz w:h="11907" w:orient="landscape" w:w="16840"/>
      <w:pgMar w:bottom="851" w:footer="720" w:gutter="0" w:header="720" w:left="709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3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7"/>
    <w:next w:val="Style_7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14_ch" w:type="character">
    <w:name w:val="heading 3"/>
    <w:basedOn w:val="Style_7_ch"/>
    <w:link w:val="Style_14"/>
    <w:rPr>
      <w:rFonts w:ascii="Arial" w:hAnsi="Arial"/>
      <w:b w:val="1"/>
      <w:sz w:val="26"/>
    </w:rPr>
  </w:style>
  <w:style w:styleId="Style_15" w:type="paragraph">
    <w:name w:val="Абзац списка1"/>
    <w:basedOn w:val="Style_7"/>
    <w:link w:val="Style_15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15_ch" w:type="character">
    <w:name w:val="Абзац списка1"/>
    <w:basedOn w:val="Style_7_ch"/>
    <w:link w:val="Style_15"/>
    <w:rPr>
      <w:rFonts w:ascii="Times New Roman" w:hAnsi="Times New Roman"/>
      <w:sz w:val="20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Знак1"/>
    <w:basedOn w:val="Style_7"/>
    <w:link w:val="Style_1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7_ch" w:type="character">
    <w:name w:val="Знак1"/>
    <w:basedOn w:val="Style_7_ch"/>
    <w:link w:val="Style_17"/>
    <w:rPr>
      <w:rFonts w:ascii="Tahoma" w:hAnsi="Tahoma"/>
      <w:sz w:val="20"/>
    </w:rPr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Основной текст2"/>
    <w:link w:val="Style_19_ch"/>
    <w:rPr>
      <w:rFonts w:ascii="Book Antiqua" w:hAnsi="Book Antiqua"/>
      <w:sz w:val="29"/>
    </w:rPr>
  </w:style>
  <w:style w:styleId="Style_19_ch" w:type="character">
    <w:name w:val="Основной текст2"/>
    <w:link w:val="Style_19"/>
    <w:rPr>
      <w:rFonts w:ascii="Book Antiqua" w:hAnsi="Book Antiqua"/>
      <w:sz w:val="29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Строгий1"/>
    <w:basedOn w:val="Style_22"/>
    <w:link w:val="Style_21_ch"/>
    <w:rPr>
      <w:b w:val="1"/>
    </w:rPr>
  </w:style>
  <w:style w:styleId="Style_21_ch" w:type="character">
    <w:name w:val="Строгий1"/>
    <w:basedOn w:val="Style_22_ch"/>
    <w:link w:val="Style_21"/>
    <w:rPr>
      <w:b w:val="1"/>
    </w:rPr>
  </w:style>
  <w:style w:styleId="Style_23" w:type="paragraph">
    <w:name w:val="Знак Знак1 Знак"/>
    <w:basedOn w:val="Style_7"/>
    <w:link w:val="Style_2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23_ch" w:type="character">
    <w:name w:val="Знак Знак1 Знак"/>
    <w:basedOn w:val="Style_7_ch"/>
    <w:link w:val="Style_23"/>
    <w:rPr>
      <w:rFonts w:ascii="Times New Roman" w:hAnsi="Times New Roman"/>
      <w:sz w:val="20"/>
    </w:rPr>
  </w:style>
  <w:style w:styleId="Style_24" w:type="paragraph">
    <w:name w:val="ConsPlusNonformat"/>
    <w:link w:val="Style_24_ch"/>
    <w:pPr>
      <w:spacing w:after="0" w:line="240" w:lineRule="auto"/>
      <w:ind/>
    </w:pPr>
    <w:rPr>
      <w:rFonts w:ascii="Courier New" w:hAnsi="Courier New"/>
      <w:sz w:val="20"/>
    </w:rPr>
  </w:style>
  <w:style w:styleId="Style_24_ch" w:type="character">
    <w:name w:val="ConsPlusNonformat"/>
    <w:link w:val="Style_24"/>
    <w:rPr>
      <w:rFonts w:ascii="Courier New" w:hAnsi="Courier New"/>
      <w:sz w:val="20"/>
    </w:rPr>
  </w:style>
  <w:style w:styleId="Style_25" w:type="paragraph">
    <w:name w:val="Postan"/>
    <w:basedOn w:val="Style_7"/>
    <w:link w:val="Style_25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5_ch" w:type="character">
    <w:name w:val="Postan"/>
    <w:basedOn w:val="Style_7_ch"/>
    <w:link w:val="Style_25"/>
    <w:rPr>
      <w:rFonts w:ascii="Times New Roman" w:hAnsi="Times New Roman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Основной текст2"/>
    <w:link w:val="Style_27_ch"/>
    <w:rPr>
      <w:rFonts w:ascii="Book Antiqua" w:hAnsi="Book Antiqua"/>
      <w:sz w:val="29"/>
    </w:rPr>
  </w:style>
  <w:style w:styleId="Style_27_ch" w:type="character">
    <w:name w:val="Основной текст2"/>
    <w:link w:val="Style_27"/>
    <w:rPr>
      <w:rFonts w:ascii="Book Antiqua" w:hAnsi="Book Antiqua"/>
      <w:sz w:val="29"/>
    </w:rPr>
  </w:style>
  <w:style w:styleId="Style_28" w:type="paragraph">
    <w:name w:val="ConsPlusCell"/>
    <w:link w:val="Style_28_ch"/>
    <w:pPr>
      <w:spacing w:after="0" w:line="240" w:lineRule="auto"/>
      <w:ind/>
    </w:pPr>
    <w:rPr>
      <w:rFonts w:ascii="Times New Roman" w:hAnsi="Times New Roman"/>
      <w:sz w:val="28"/>
    </w:rPr>
  </w:style>
  <w:style w:styleId="Style_28_ch" w:type="character">
    <w:name w:val="ConsPlusCell"/>
    <w:link w:val="Style_28"/>
    <w:rPr>
      <w:rFonts w:ascii="Times New Roman" w:hAnsi="Times New Roman"/>
      <w:sz w:val="28"/>
    </w:rPr>
  </w:style>
  <w:style w:styleId="Style_29" w:type="paragraph">
    <w:name w:val="toc 3"/>
    <w:next w:val="Style_7"/>
    <w:link w:val="Style_29_ch"/>
    <w:uiPriority w:val="39"/>
    <w:pPr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ConsPlusNormal"/>
    <w:link w:val="Style_30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0_ch" w:type="character">
    <w:name w:val="ConsPlusNormal"/>
    <w:link w:val="Style_30"/>
    <w:rPr>
      <w:rFonts w:ascii="Arial" w:hAnsi="Arial"/>
      <w:sz w:val="20"/>
    </w:rPr>
  </w:style>
  <w:style w:styleId="Style_31" w:type="paragraph">
    <w:name w:val="Основной текст1"/>
    <w:link w:val="Style_31_ch"/>
    <w:rPr>
      <w:rFonts w:ascii="Courier New" w:hAnsi="Courier New"/>
      <w:sz w:val="18"/>
      <w:highlight w:val="white"/>
    </w:rPr>
  </w:style>
  <w:style w:styleId="Style_31_ch" w:type="character">
    <w:name w:val="Основной текст1"/>
    <w:link w:val="Style_31"/>
    <w:rPr>
      <w:rFonts w:ascii="Courier New" w:hAnsi="Courier New"/>
      <w:sz w:val="18"/>
      <w:highlight w:val="white"/>
    </w:rPr>
  </w:style>
  <w:style w:styleId="Style_32" w:type="paragraph">
    <w:name w:val="Без интервала3"/>
    <w:link w:val="Style_32_ch"/>
    <w:pPr>
      <w:spacing w:after="0" w:line="240" w:lineRule="auto"/>
      <w:ind/>
    </w:pPr>
    <w:rPr>
      <w:rFonts w:ascii="Calibri" w:hAnsi="Calibri"/>
    </w:rPr>
  </w:style>
  <w:style w:styleId="Style_32_ch" w:type="character">
    <w:name w:val="Без интервала3"/>
    <w:link w:val="Style_32"/>
    <w:rPr>
      <w:rFonts w:ascii="Calibri" w:hAnsi="Calibri"/>
    </w:rPr>
  </w:style>
  <w:style w:styleId="Style_33" w:type="paragraph">
    <w:name w:val="Normal (Web)"/>
    <w:basedOn w:val="Style_7"/>
    <w:link w:val="Style_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_ch" w:type="character">
    <w:name w:val="Normal (Web)"/>
    <w:basedOn w:val="Style_7_ch"/>
    <w:link w:val="Style_33"/>
    <w:rPr>
      <w:rFonts w:ascii="Times New Roman" w:hAnsi="Times New Roman"/>
      <w:sz w:val="24"/>
    </w:rPr>
  </w:style>
  <w:style w:styleId="Style_34" w:type="paragraph">
    <w:name w:val="heading 5"/>
    <w:next w:val="Style_7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4_ch" w:type="character">
    <w:name w:val="heading 5"/>
    <w:link w:val="Style_34"/>
    <w:rPr>
      <w:rFonts w:ascii="XO Thames" w:hAnsi="XO Thames"/>
      <w:b w:val="1"/>
    </w:rPr>
  </w:style>
  <w:style w:styleId="Style_35" w:type="paragraph">
    <w:name w:val="Знак12"/>
    <w:basedOn w:val="Style_7"/>
    <w:link w:val="Style_35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5_ch" w:type="character">
    <w:name w:val="Знак12"/>
    <w:basedOn w:val="Style_7_ch"/>
    <w:link w:val="Style_35"/>
    <w:rPr>
      <w:rFonts w:ascii="Tahoma" w:hAnsi="Tahoma"/>
      <w:sz w:val="20"/>
    </w:rPr>
  </w:style>
  <w:style w:styleId="Style_36" w:type="paragraph">
    <w:name w:val="Знак1"/>
    <w:basedOn w:val="Style_7"/>
    <w:link w:val="Style_3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6_ch" w:type="character">
    <w:name w:val="Знак1"/>
    <w:basedOn w:val="Style_7_ch"/>
    <w:link w:val="Style_36"/>
    <w:rPr>
      <w:rFonts w:ascii="Tahoma" w:hAnsi="Tahoma"/>
      <w:sz w:val="20"/>
    </w:rPr>
  </w:style>
  <w:style w:styleId="Style_37" w:type="paragraph">
    <w:name w:val="Основной шрифт абзаца2"/>
    <w:link w:val="Style_37_ch"/>
  </w:style>
  <w:style w:styleId="Style_37_ch" w:type="character">
    <w:name w:val="Основной шрифт абзаца2"/>
    <w:link w:val="Style_37"/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6_ch" w:type="character">
    <w:name w:val="heading 1"/>
    <w:basedOn w:val="Style_7_ch"/>
    <w:link w:val="Style_6"/>
    <w:rPr>
      <w:rFonts w:ascii="AG Souvenir" w:hAnsi="AG Souvenir"/>
      <w:b w:val="1"/>
      <w:spacing w:val="38"/>
      <w:sz w:val="28"/>
    </w:rPr>
  </w:style>
  <w:style w:styleId="Style_38" w:type="paragraph">
    <w:name w:val="Гиперссылка2"/>
    <w:link w:val="Style_38_ch"/>
    <w:rPr>
      <w:color w:val="0000FF"/>
      <w:u w:val="single"/>
    </w:rPr>
  </w:style>
  <w:style w:styleId="Style_38_ch" w:type="character">
    <w:name w:val="Гиперссылка2"/>
    <w:link w:val="Style_38"/>
    <w:rPr>
      <w:color w:val="0000FF"/>
      <w:u w:val="single"/>
    </w:rPr>
  </w:style>
  <w:style w:styleId="Style_39" w:type="paragraph">
    <w:name w:val="Без интервала2"/>
    <w:link w:val="Style_39_ch"/>
    <w:pPr>
      <w:spacing w:after="0" w:line="240" w:lineRule="auto"/>
      <w:ind/>
    </w:pPr>
    <w:rPr>
      <w:rFonts w:ascii="Calibri" w:hAnsi="Calibri"/>
    </w:rPr>
  </w:style>
  <w:style w:styleId="Style_39_ch" w:type="character">
    <w:name w:val="Без интервала2"/>
    <w:link w:val="Style_39"/>
    <w:rPr>
      <w:rFonts w:ascii="Calibri" w:hAnsi="Calibri"/>
    </w:rPr>
  </w:style>
  <w:style w:styleId="Style_40" w:type="paragraph">
    <w:name w:val="Выделение1"/>
    <w:basedOn w:val="Style_22"/>
    <w:link w:val="Style_40_ch"/>
    <w:rPr>
      <w:i w:val="1"/>
    </w:rPr>
  </w:style>
  <w:style w:styleId="Style_40_ch" w:type="character">
    <w:name w:val="Выделение1"/>
    <w:basedOn w:val="Style_22_ch"/>
    <w:link w:val="Style_40"/>
    <w:rPr>
      <w:i w:val="1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</w:rPr>
  </w:style>
  <w:style w:styleId="Style_42_ch" w:type="character">
    <w:name w:val="Footnote"/>
    <w:link w:val="Style_42"/>
    <w:rPr>
      <w:rFonts w:ascii="XO Thames" w:hAnsi="XO Thames"/>
    </w:rPr>
  </w:style>
  <w:style w:styleId="Style_43" w:type="paragraph">
    <w:name w:val="List Paragraph"/>
    <w:basedOn w:val="Style_7"/>
    <w:link w:val="Style_43_ch"/>
    <w:pPr>
      <w:ind w:firstLine="0" w:left="720"/>
      <w:contextualSpacing w:val="1"/>
    </w:pPr>
  </w:style>
  <w:style w:styleId="Style_43_ch" w:type="character">
    <w:name w:val="List Paragraph"/>
    <w:basedOn w:val="Style_7_ch"/>
    <w:link w:val="Style_43"/>
  </w:style>
  <w:style w:styleId="Style_44" w:type="paragraph">
    <w:name w:val="Гипертекстовая ссылка"/>
    <w:link w:val="Style_44_ch"/>
    <w:rPr>
      <w:color w:val="106BBE"/>
      <w:sz w:val="26"/>
    </w:rPr>
  </w:style>
  <w:style w:styleId="Style_44_ch" w:type="character">
    <w:name w:val="Гипертекстовая ссылка"/>
    <w:link w:val="Style_44"/>
    <w:rPr>
      <w:color w:val="106BBE"/>
      <w:sz w:val="26"/>
    </w:rPr>
  </w:style>
  <w:style w:styleId="Style_45" w:type="paragraph">
    <w:name w:val="Основной текст5"/>
    <w:basedOn w:val="Style_7"/>
    <w:link w:val="Style_45_ch"/>
    <w:pPr>
      <w:widowControl w:val="0"/>
      <w:spacing w:after="0" w:line="202" w:lineRule="exact"/>
      <w:ind/>
    </w:pPr>
    <w:rPr>
      <w:sz w:val="18"/>
    </w:rPr>
  </w:style>
  <w:style w:styleId="Style_45_ch" w:type="character">
    <w:name w:val="Основной текст5"/>
    <w:basedOn w:val="Style_7_ch"/>
    <w:link w:val="Style_45"/>
    <w:rPr>
      <w:sz w:val="18"/>
    </w:rPr>
  </w:style>
  <w:style w:styleId="Style_46" w:type="paragraph">
    <w:name w:val="toc 1"/>
    <w:next w:val="Style_7"/>
    <w:link w:val="Style_46_ch"/>
    <w:uiPriority w:val="39"/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7_ch"/>
    <w:link w:val="Style_2"/>
    <w:rPr>
      <w:rFonts w:ascii="Times New Roman" w:hAnsi="Times New Roman"/>
      <w:sz w:val="20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Без интервала1"/>
    <w:link w:val="Style_48_ch"/>
    <w:pPr>
      <w:spacing w:after="0" w:line="240" w:lineRule="auto"/>
      <w:ind/>
    </w:pPr>
    <w:rPr>
      <w:rFonts w:ascii="Calibri" w:hAnsi="Calibri"/>
    </w:rPr>
  </w:style>
  <w:style w:styleId="Style_48_ch" w:type="character">
    <w:name w:val="Без интервала1"/>
    <w:link w:val="Style_48"/>
    <w:rPr>
      <w:rFonts w:ascii="Calibri" w:hAnsi="Calibri"/>
    </w:rPr>
  </w:style>
  <w:style w:styleId="Style_49" w:type="paragraph">
    <w:name w:val="toc 9"/>
    <w:next w:val="Style_7"/>
    <w:link w:val="Style_49_ch"/>
    <w:uiPriority w:val="39"/>
    <w:pPr>
      <w:ind w:firstLine="0" w:left="1600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50" w:type="paragraph">
    <w:name w:val="Без интервала1"/>
    <w:link w:val="Style_50_ch"/>
    <w:pPr>
      <w:spacing w:after="0" w:line="240" w:lineRule="auto"/>
      <w:ind/>
    </w:pPr>
    <w:rPr>
      <w:rFonts w:ascii="Calibri" w:hAnsi="Calibri"/>
    </w:rPr>
  </w:style>
  <w:style w:styleId="Style_50_ch" w:type="character">
    <w:name w:val="Без интервала1"/>
    <w:link w:val="Style_50"/>
    <w:rPr>
      <w:rFonts w:ascii="Calibri" w:hAnsi="Calibri"/>
    </w:rPr>
  </w:style>
  <w:style w:styleId="Style_51" w:type="paragraph">
    <w:name w:val="Абзац списка2"/>
    <w:basedOn w:val="Style_7"/>
    <w:link w:val="Style_51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51_ch" w:type="character">
    <w:name w:val="Абзац списка2"/>
    <w:basedOn w:val="Style_7_ch"/>
    <w:link w:val="Style_51"/>
    <w:rPr>
      <w:rFonts w:ascii="Times New Roman" w:hAnsi="Times New Roman"/>
      <w:sz w:val="20"/>
    </w:rPr>
  </w:style>
  <w:style w:styleId="Style_52" w:type="paragraph">
    <w:name w:val="toc 8"/>
    <w:next w:val="Style_7"/>
    <w:link w:val="Style_52_ch"/>
    <w:uiPriority w:val="39"/>
    <w:pPr>
      <w:ind w:firstLine="0" w:left="1400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3" w:type="paragraph">
    <w:name w:val="header"/>
    <w:basedOn w:val="Style_7"/>
    <w:link w:val="Style_3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3_ch" w:type="character">
    <w:name w:val="header"/>
    <w:basedOn w:val="Style_7_ch"/>
    <w:link w:val="Style_3"/>
    <w:rPr>
      <w:rFonts w:ascii="Times New Roman" w:hAnsi="Times New Roman"/>
      <w:sz w:val="20"/>
    </w:rPr>
  </w:style>
  <w:style w:styleId="Style_53" w:type="paragraph">
    <w:name w:val="toc 5"/>
    <w:next w:val="Style_7"/>
    <w:link w:val="Style_53_ch"/>
    <w:uiPriority w:val="39"/>
    <w:pPr>
      <w:ind w:firstLine="0" w:left="800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Balloon Text"/>
    <w:basedOn w:val="Style_7"/>
    <w:link w:val="Style_54_ch"/>
    <w:pPr>
      <w:spacing w:after="0" w:line="240" w:lineRule="auto"/>
      <w:ind/>
    </w:pPr>
    <w:rPr>
      <w:rFonts w:ascii="Segoe UI" w:hAnsi="Segoe UI"/>
      <w:sz w:val="18"/>
    </w:rPr>
  </w:style>
  <w:style w:styleId="Style_54_ch" w:type="character">
    <w:name w:val="Balloon Text"/>
    <w:basedOn w:val="Style_7_ch"/>
    <w:link w:val="Style_54"/>
    <w:rPr>
      <w:rFonts w:ascii="Segoe UI" w:hAnsi="Segoe UI"/>
      <w:sz w:val="18"/>
    </w:rPr>
  </w:style>
  <w:style w:styleId="Style_55" w:type="paragraph">
    <w:name w:val="Body Text"/>
    <w:basedOn w:val="Style_7"/>
    <w:link w:val="Style_55_ch"/>
    <w:pPr>
      <w:spacing w:after="0" w:line="240" w:lineRule="auto"/>
      <w:ind/>
    </w:pPr>
    <w:rPr>
      <w:rFonts w:ascii="Times New Roman" w:hAnsi="Times New Roman"/>
      <w:sz w:val="28"/>
    </w:rPr>
  </w:style>
  <w:style w:styleId="Style_55_ch" w:type="character">
    <w:name w:val="Body Text"/>
    <w:basedOn w:val="Style_7_ch"/>
    <w:link w:val="Style_55"/>
    <w:rPr>
      <w:rFonts w:ascii="Times New Roman" w:hAnsi="Times New Roman"/>
      <w:sz w:val="28"/>
    </w:rPr>
  </w:style>
  <w:style w:styleId="Style_56" w:type="paragraph">
    <w:name w:val="Знак1"/>
    <w:basedOn w:val="Style_7"/>
    <w:link w:val="Style_5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6_ch" w:type="character">
    <w:name w:val="Знак1"/>
    <w:basedOn w:val="Style_7_ch"/>
    <w:link w:val="Style_56"/>
    <w:rPr>
      <w:rFonts w:ascii="Tahoma" w:hAnsi="Tahoma"/>
      <w:sz w:val="20"/>
    </w:rPr>
  </w:style>
  <w:style w:styleId="Style_57" w:type="paragraph">
    <w:name w:val="Body Text Indent"/>
    <w:basedOn w:val="Style_7"/>
    <w:link w:val="Style_57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57_ch" w:type="character">
    <w:name w:val="Body Text Indent"/>
    <w:basedOn w:val="Style_7_ch"/>
    <w:link w:val="Style_57"/>
    <w:rPr>
      <w:rFonts w:ascii="Times New Roman" w:hAnsi="Times New Roman"/>
      <w:sz w:val="28"/>
    </w:rPr>
  </w:style>
  <w:style w:styleId="Style_58" w:type="paragraph">
    <w:name w:val="Subtitle"/>
    <w:next w:val="Style_7"/>
    <w:link w:val="Style_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Отчетный"/>
    <w:basedOn w:val="Style_7"/>
    <w:link w:val="Style_59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59_ch" w:type="character">
    <w:name w:val="Отчетный"/>
    <w:basedOn w:val="Style_7_ch"/>
    <w:link w:val="Style_59"/>
    <w:rPr>
      <w:rFonts w:ascii="Times New Roman" w:hAnsi="Times New Roman"/>
      <w:sz w:val="26"/>
    </w:rPr>
  </w:style>
  <w:style w:styleId="Style_60" w:type="paragraph">
    <w:name w:val="Гиперссылка1"/>
    <w:link w:val="Style_60_ch"/>
    <w:rPr>
      <w:color w:val="0000FF"/>
      <w:u w:val="single"/>
    </w:rPr>
  </w:style>
  <w:style w:styleId="Style_60_ch" w:type="character">
    <w:name w:val="Гиперссылка1"/>
    <w:link w:val="Style_60"/>
    <w:rPr>
      <w:color w:val="0000FF"/>
      <w:u w:val="single"/>
    </w:rPr>
  </w:style>
  <w:style w:styleId="Style_61" w:type="paragraph">
    <w:name w:val="Абзац списка1"/>
    <w:basedOn w:val="Style_7"/>
    <w:link w:val="Style_61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61_ch" w:type="character">
    <w:name w:val="Абзац списка1"/>
    <w:basedOn w:val="Style_7_ch"/>
    <w:link w:val="Style_61"/>
    <w:rPr>
      <w:rFonts w:ascii="Times New Roman" w:hAnsi="Times New Roman"/>
      <w:sz w:val="20"/>
    </w:rPr>
  </w:style>
  <w:style w:styleId="Style_4" w:type="paragraph">
    <w:name w:val="Title"/>
    <w:basedOn w:val="Style_7"/>
    <w:link w:val="Style_4_ch"/>
    <w:uiPriority w:val="10"/>
    <w:qFormat/>
    <w:pPr>
      <w:spacing w:after="0" w:line="240" w:lineRule="auto"/>
      <w:ind/>
      <w:jc w:val="center"/>
    </w:pPr>
    <w:rPr>
      <w:rFonts w:ascii="Saloon" w:hAnsi="Saloon"/>
      <w:spacing w:val="30"/>
      <w:sz w:val="44"/>
    </w:rPr>
  </w:style>
  <w:style w:styleId="Style_4_ch" w:type="character">
    <w:name w:val="Title"/>
    <w:basedOn w:val="Style_7_ch"/>
    <w:link w:val="Style_4"/>
    <w:rPr>
      <w:rFonts w:ascii="Saloon" w:hAnsi="Saloon"/>
      <w:spacing w:val="30"/>
      <w:sz w:val="44"/>
    </w:rPr>
  </w:style>
  <w:style w:styleId="Style_62" w:type="paragraph">
    <w:name w:val="heading 4"/>
    <w:basedOn w:val="Style_7"/>
    <w:next w:val="Style_7"/>
    <w:link w:val="Style_62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62_ch" w:type="character">
    <w:name w:val="heading 4"/>
    <w:basedOn w:val="Style_7_ch"/>
    <w:link w:val="Style_62"/>
    <w:rPr>
      <w:rFonts w:ascii="Times New Roman" w:hAnsi="Times New Roman"/>
      <w:b w:val="1"/>
      <w:sz w:val="28"/>
    </w:rPr>
  </w:style>
  <w:style w:styleId="Style_63" w:type="paragraph">
    <w:name w:val="Body Text Indent 3"/>
    <w:basedOn w:val="Style_7"/>
    <w:link w:val="Style_63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63_ch" w:type="character">
    <w:name w:val="Body Text Indent 3"/>
    <w:basedOn w:val="Style_7_ch"/>
    <w:link w:val="Style_63"/>
    <w:rPr>
      <w:rFonts w:ascii="Times New Roman" w:hAnsi="Times New Roman"/>
      <w:sz w:val="16"/>
    </w:rPr>
  </w:style>
  <w:style w:styleId="Style_64" w:type="paragraph">
    <w:name w:val="Нормальный (таблица)"/>
    <w:basedOn w:val="Style_7"/>
    <w:next w:val="Style_7"/>
    <w:link w:val="Style_64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64_ch" w:type="character">
    <w:name w:val="Нормальный (таблица)"/>
    <w:basedOn w:val="Style_7_ch"/>
    <w:link w:val="Style_64"/>
    <w:rPr>
      <w:rFonts w:ascii="Arial" w:hAnsi="Arial"/>
      <w:sz w:val="24"/>
    </w:rPr>
  </w:style>
  <w:style w:styleId="Style_65" w:type="paragraph">
    <w:name w:val="heading 2"/>
    <w:basedOn w:val="Style_7"/>
    <w:next w:val="Style_7"/>
    <w:link w:val="Style_65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65_ch" w:type="character">
    <w:name w:val="heading 2"/>
    <w:basedOn w:val="Style_7_ch"/>
    <w:link w:val="Style_65"/>
    <w:rPr>
      <w:rFonts w:ascii="Times New Roman" w:hAnsi="Times New Roman"/>
      <w:sz w:val="28"/>
    </w:rPr>
  </w:style>
  <w:style w:styleId="Style_66" w:type="paragraph">
    <w:name w:val="Абзац списка3"/>
    <w:basedOn w:val="Style_7"/>
    <w:link w:val="Style_66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66_ch" w:type="character">
    <w:name w:val="Абзац списка3"/>
    <w:basedOn w:val="Style_7_ch"/>
    <w:link w:val="Style_66"/>
    <w:rPr>
      <w:rFonts w:ascii="Times New Roman" w:hAnsi="Times New Roman"/>
      <w:sz w:val="20"/>
    </w:rPr>
  </w:style>
  <w:style w:styleId="Style_1" w:type="paragraph">
    <w:name w:val="Номер страницы1"/>
    <w:basedOn w:val="Style_22"/>
    <w:link w:val="Style_1_ch"/>
  </w:style>
  <w:style w:styleId="Style_1_ch" w:type="character">
    <w:name w:val="Номер страницы1"/>
    <w:basedOn w:val="Style_22_ch"/>
    <w:link w:val="Style_1"/>
  </w:style>
  <w:style w:styleId="Style_67" w:type="paragraph">
    <w:name w:val="Знак1"/>
    <w:basedOn w:val="Style_7"/>
    <w:link w:val="Style_6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7_ch" w:type="character">
    <w:name w:val="Знак1"/>
    <w:basedOn w:val="Style_7_ch"/>
    <w:link w:val="Style_67"/>
    <w:rPr>
      <w:rFonts w:ascii="Tahoma" w:hAnsi="Tahoma"/>
      <w:sz w:val="20"/>
    </w:rPr>
  </w:style>
  <w:style w:styleId="Style_68" w:type="paragraph">
    <w:name w:val="Знак11"/>
    <w:basedOn w:val="Style_7"/>
    <w:link w:val="Style_6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8_ch" w:type="character">
    <w:name w:val="Знак11"/>
    <w:basedOn w:val="Style_7_ch"/>
    <w:link w:val="Style_68"/>
    <w:rPr>
      <w:rFonts w:ascii="Tahoma" w:hAnsi="Tahoma"/>
      <w:sz w:val="20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Table Grid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2024-12-12T06:05:42Z</dcterms:modified>
</cp:coreProperties>
</file>