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проект</w:t>
      </w:r>
    </w:p>
    <w:p w14:paraId="02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50316" cy="96939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0316" cy="96939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tabs>
          <w:tab w:leader="none" w:pos="4748" w:val="center"/>
          <w:tab w:leader="none" w:pos="9496" w:val="right"/>
        </w:tabs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>ОССИЙСКАЯ ФЕДЕРАЦИЯ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7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jc w:val="center"/>
        <w:rPr>
          <w:rFonts w:ascii="Times New Roman" w:hAnsi="Times New Roman"/>
          <w:sz w:val="24"/>
        </w:rPr>
      </w:pPr>
    </w:p>
    <w:p w14:paraId="0A000000">
      <w:pPr>
        <w:pStyle w:val="Style_1"/>
      </w:pPr>
      <w:r>
        <w:t>ПОСТАНОВЛЕНИЕ</w:t>
      </w:r>
    </w:p>
    <w:p w14:paraId="0B000000">
      <w:pPr>
        <w:spacing w:after="0" w:line="0" w:lineRule="atLeast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___</w:t>
      </w:r>
    </w:p>
    <w:p w14:paraId="0D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</w:p>
    <w:p w14:paraId="0F000000">
      <w:pPr>
        <w:spacing w:after="0" w:line="228" w:lineRule="auto"/>
        <w:ind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 реал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ац</w:t>
      </w:r>
      <w:r>
        <w:rPr>
          <w:rFonts w:ascii="Times New Roman" w:hAnsi="Times New Roman"/>
          <w:b w:val="1"/>
          <w:sz w:val="28"/>
        </w:rPr>
        <w:t>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 «</w:t>
      </w:r>
      <w:r>
        <w:rPr>
          <w:rFonts w:ascii="Times New Roman" w:hAnsi="Times New Roman"/>
          <w:b w:val="1"/>
          <w:sz w:val="28"/>
        </w:rPr>
        <w:t>Социальная поддержка лиц,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замещающих муниципальные должности и </w:t>
      </w:r>
      <w:r>
        <w:rPr>
          <w:rFonts w:ascii="Times New Roman" w:hAnsi="Times New Roman"/>
          <w:b w:val="1"/>
          <w:sz w:val="28"/>
        </w:rPr>
        <w:t>должности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муниципальных служащих, вышедших на пенсию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 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4000000">
      <w:pPr>
        <w:spacing w:after="0" w:line="228" w:lineRule="auto"/>
        <w:ind/>
        <w:rPr>
          <w:rFonts w:ascii="Times New Roman" w:hAnsi="Times New Roman"/>
          <w:sz w:val="28"/>
        </w:rPr>
      </w:pPr>
    </w:p>
    <w:p w14:paraId="15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Адм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ис</w:t>
      </w:r>
      <w:r>
        <w:rPr>
          <w:rFonts w:ascii="Times New Roman" w:hAnsi="Times New Roman"/>
          <w:sz w:val="28"/>
        </w:rPr>
        <w:t>трац</w:t>
      </w:r>
      <w:r>
        <w:rPr>
          <w:rFonts w:ascii="Times New Roman" w:hAnsi="Times New Roman"/>
          <w:sz w:val="28"/>
        </w:rPr>
        <w:t xml:space="preserve">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15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3.2018</w:t>
      </w:r>
      <w:r>
        <w:rPr>
          <w:rFonts w:ascii="Times New Roman" w:hAnsi="Times New Roman"/>
          <w:sz w:val="28"/>
        </w:rPr>
        <w:t xml:space="preserve"> № 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</w:t>
      </w:r>
      <w:r>
        <w:rPr>
          <w:rFonts w:ascii="Times New Roman" w:hAnsi="Times New Roman"/>
          <w:sz w:val="28"/>
        </w:rPr>
        <w:t xml:space="preserve"> муниципальных программ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распоряжением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3.2018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поселения»,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6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Троиц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сельского поселения «</w:t>
      </w:r>
      <w:r>
        <w:rPr>
          <w:rFonts w:ascii="Times New Roman" w:hAnsi="Times New Roman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sz w:val="28"/>
        </w:rPr>
        <w:t xml:space="preserve"> должности</w:t>
      </w:r>
      <w:r>
        <w:rPr>
          <w:rFonts w:ascii="Times New Roman" w:hAnsi="Times New Roman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 за 2023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ения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88</w:t>
      </w:r>
      <w:r>
        <w:rPr>
          <w:rFonts w:ascii="Times New Roman" w:hAnsi="Times New Roman"/>
          <w:sz w:val="28"/>
        </w:rPr>
        <w:t>,  согласно приложению.</w:t>
      </w:r>
    </w:p>
    <w:p w14:paraId="18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</w:rPr>
        <w:t xml:space="preserve"> со дня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бой.</w:t>
      </w:r>
    </w:p>
    <w:p w14:paraId="1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 xml:space="preserve">Администрации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сельс</w:t>
      </w:r>
      <w:r>
        <w:rPr>
          <w:rFonts w:ascii="Times New Roman" w:hAnsi="Times New Roman"/>
          <w:b w:val="1"/>
          <w:sz w:val="28"/>
        </w:rPr>
        <w:t>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О.Н.Гурина</w:t>
      </w:r>
    </w:p>
    <w:p w14:paraId="1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   № ____</w:t>
      </w:r>
      <w:r>
        <w:rPr>
          <w:rFonts w:ascii="Times New Roman" w:hAnsi="Times New Roman"/>
          <w:sz w:val="28"/>
        </w:rPr>
        <w:t xml:space="preserve">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тчет 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 реализации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муниципаль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прог</w:t>
      </w:r>
      <w:r>
        <w:rPr>
          <w:rFonts w:ascii="Times New Roman" w:hAnsi="Times New Roman"/>
          <w:b w:val="1"/>
          <w:sz w:val="28"/>
        </w:rPr>
        <w:t>ра</w:t>
      </w:r>
      <w:r>
        <w:rPr>
          <w:rFonts w:ascii="Times New Roman" w:hAnsi="Times New Roman"/>
          <w:b w:val="1"/>
          <w:sz w:val="28"/>
        </w:rPr>
        <w:t>мм</w:t>
      </w:r>
      <w:r>
        <w:rPr>
          <w:rFonts w:ascii="Times New Roman" w:hAnsi="Times New Roman"/>
          <w:b w:val="1"/>
          <w:sz w:val="28"/>
        </w:rPr>
        <w:t xml:space="preserve">ы </w:t>
      </w:r>
      <w:r>
        <w:rPr>
          <w:rFonts w:ascii="Times New Roman" w:hAnsi="Times New Roman"/>
          <w:b w:val="1"/>
          <w:sz w:val="28"/>
        </w:rPr>
        <w:t>Тр</w:t>
      </w:r>
      <w:r>
        <w:rPr>
          <w:rFonts w:ascii="Times New Roman" w:hAnsi="Times New Roman"/>
          <w:b w:val="1"/>
          <w:sz w:val="28"/>
        </w:rPr>
        <w:t>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Социальная поддержка лиц, замещающих муниципальные должности и</w:t>
      </w:r>
      <w:r>
        <w:rPr>
          <w:rFonts w:ascii="Times New Roman" w:hAnsi="Times New Roman"/>
          <w:b w:val="1"/>
          <w:sz w:val="28"/>
        </w:rPr>
        <w:t xml:space="preserve"> должности</w:t>
      </w:r>
      <w:r>
        <w:rPr>
          <w:rFonts w:ascii="Times New Roman" w:hAnsi="Times New Roman"/>
          <w:b w:val="1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9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</w:t>
      </w:r>
      <w:r>
        <w:rPr>
          <w:rFonts w:ascii="Times New Roman" w:hAnsi="Times New Roman"/>
          <w:b w:val="1"/>
          <w:sz w:val="28"/>
        </w:rPr>
        <w:t>г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ые з</w:t>
      </w:r>
      <w:r>
        <w:rPr>
          <w:rFonts w:ascii="Times New Roman" w:hAnsi="Times New Roman"/>
          <w:b w:val="1"/>
          <w:sz w:val="28"/>
        </w:rPr>
        <w:t xml:space="preserve">а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2A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Эффективное функционирование системы социальной поддержки и социального обслуживания населения направлено на предоставление мер  социальной поддержки</w:t>
      </w:r>
      <w:r>
        <w:rPr>
          <w:rFonts w:ascii="Times New Roman" w:hAnsi="Times New Roman"/>
          <w:sz w:val="28"/>
        </w:rPr>
        <w:t xml:space="preserve"> лиц, замещающих муниципальные должности и должности муниципальных служащих, вышедших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пенси</w:t>
      </w:r>
      <w:r>
        <w:rPr>
          <w:rFonts w:ascii="Times New Roman" w:hAnsi="Times New Roman"/>
          <w:sz w:val="28"/>
        </w:rPr>
        <w:t xml:space="preserve">ю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ста</w:t>
      </w:r>
      <w:r>
        <w:rPr>
          <w:rFonts w:ascii="Times New Roman" w:hAnsi="Times New Roman"/>
          <w:sz w:val="28"/>
        </w:rPr>
        <w:t>рости (инвалидности)</w:t>
      </w:r>
      <w:r>
        <w:rPr>
          <w:rFonts w:ascii="Times New Roman" w:hAnsi="Times New Roman"/>
          <w:sz w:val="28"/>
        </w:rPr>
        <w:t>. Меры муниципальной поддержки остаются важнейшим инструментом преодоления негативных последствий социального неравенства и бедности.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Программа предполагает выраженную направленность.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Результаты реали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и ме</w:t>
      </w:r>
      <w:r>
        <w:rPr>
          <w:rFonts w:ascii="Times New Roman" w:hAnsi="Times New Roman"/>
          <w:sz w:val="28"/>
        </w:rPr>
        <w:t>ро</w:t>
      </w: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ияти</w:t>
      </w:r>
      <w:r>
        <w:rPr>
          <w:rFonts w:ascii="Times New Roman" w:hAnsi="Times New Roman"/>
          <w:sz w:val="28"/>
        </w:rPr>
        <w:t>й муниципальной программы будут оказывать явление на улучшение качества жизни отдельных категорий населения на протяжении длительного времени.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Конкретными результатами реализации муниципальной программы «</w:t>
      </w:r>
      <w:r>
        <w:rPr>
          <w:rFonts w:ascii="Times New Roman" w:hAnsi="Times New Roman"/>
          <w:sz w:val="28"/>
        </w:rPr>
        <w:t xml:space="preserve">Социальная поддержка лиц,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щающ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ипальные должности и должности муниципальных служащих, вышедших на пенсию по старости (инвалидности)»</w:t>
      </w:r>
      <w:r>
        <w:rPr>
          <w:rFonts w:ascii="Times New Roman" w:hAnsi="Times New Roman"/>
          <w:sz w:val="28"/>
        </w:rPr>
        <w:t xml:space="preserve"> являются: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повышение благосостояния муниципальных служащих вышедших на пенсию и обеспечение социальных обязательств;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-  у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ач</w:t>
      </w:r>
      <w:r>
        <w:rPr>
          <w:rFonts w:ascii="Times New Roman" w:hAnsi="Times New Roman"/>
          <w:sz w:val="28"/>
        </w:rPr>
        <w:t>еств</w:t>
      </w:r>
      <w:r>
        <w:rPr>
          <w:rFonts w:ascii="Times New Roman" w:hAnsi="Times New Roman"/>
          <w:sz w:val="28"/>
        </w:rPr>
        <w:t>а жизни муниципальных служащих вышедших на пенсию.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</w:t>
      </w:r>
      <w:r>
        <w:rPr>
          <w:rFonts w:ascii="Times New Roman" w:hAnsi="Times New Roman"/>
          <w:b w:val="1"/>
          <w:sz w:val="28"/>
        </w:rPr>
        <w:t>д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>ижен</w:t>
      </w:r>
      <w:r>
        <w:rPr>
          <w:rFonts w:ascii="Times New Roman" w:hAnsi="Times New Roman"/>
          <w:b w:val="1"/>
          <w:sz w:val="28"/>
        </w:rPr>
        <w:t>ии</w:t>
      </w:r>
      <w:r>
        <w:rPr>
          <w:rFonts w:ascii="Times New Roman" w:hAnsi="Times New Roman"/>
          <w:b w:val="1"/>
          <w:sz w:val="28"/>
        </w:rPr>
        <w:t xml:space="preserve"> к</w:t>
      </w:r>
      <w:r>
        <w:rPr>
          <w:rFonts w:ascii="Times New Roman" w:hAnsi="Times New Roman"/>
          <w:b w:val="1"/>
          <w:sz w:val="28"/>
        </w:rPr>
        <w:t>онтр</w:t>
      </w:r>
      <w:r>
        <w:rPr>
          <w:rFonts w:ascii="Times New Roman" w:hAnsi="Times New Roman"/>
          <w:b w:val="1"/>
          <w:sz w:val="28"/>
        </w:rPr>
        <w:t>ольных событий муниципальной программы</w:t>
      </w:r>
    </w:p>
    <w:p w14:paraId="3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</w:t>
      </w:r>
      <w:r>
        <w:rPr>
          <w:rFonts w:ascii="Times New Roman" w:hAnsi="Times New Roman"/>
          <w:sz w:val="28"/>
        </w:rPr>
        <w:t xml:space="preserve"> данной муниципальной программы включены </w:t>
      </w:r>
      <w:r>
        <w:rPr>
          <w:rFonts w:ascii="Times New Roman" w:hAnsi="Times New Roman"/>
          <w:sz w:val="28"/>
        </w:rPr>
        <w:t>две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:</w:t>
      </w:r>
    </w:p>
    <w:p w14:paraId="35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Пенсии за выслугу лет лицам, замещающим муниципальные должности и муниципальным служащим, вышедшим на пенсию по старости (инвалиднос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36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Норма</w:t>
      </w:r>
      <w:r>
        <w:rPr>
          <w:rFonts w:ascii="Times New Roman" w:hAnsi="Times New Roman"/>
          <w:sz w:val="28"/>
        </w:rPr>
        <w:t>тивное</w:t>
      </w:r>
      <w:r>
        <w:rPr>
          <w:rFonts w:ascii="Times New Roman" w:hAnsi="Times New Roman"/>
          <w:sz w:val="28"/>
        </w:rPr>
        <w:t xml:space="preserve"> правовое регулирование в сфере  социальной поддержк</w:t>
      </w:r>
      <w:r>
        <w:rPr>
          <w:rFonts w:ascii="Times New Roman" w:hAnsi="Times New Roman"/>
          <w:sz w:val="28"/>
        </w:rPr>
        <w:t>и лиц, замещавших муниципальные должности и должности муниципальных служащих, вышедших на пенсию по старости (инвалидности).</w:t>
      </w:r>
    </w:p>
    <w:p w14:paraId="37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38000000">
      <w:pPr>
        <w:spacing w:after="0" w:line="240" w:lineRule="auto"/>
        <w:ind w:firstLine="0" w:left="10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</w:rPr>
        <w:t>рограмма «</w:t>
      </w:r>
      <w:r>
        <w:rPr>
          <w:rFonts w:ascii="Times New Roman" w:hAnsi="Times New Roman"/>
          <w:sz w:val="28"/>
        </w:rPr>
        <w:t>Пенсии за выслугу лет лицам, замещающим муниципальн</w:t>
      </w:r>
      <w:r>
        <w:rPr>
          <w:rFonts w:ascii="Times New Roman" w:hAnsi="Times New Roman"/>
          <w:sz w:val="28"/>
        </w:rPr>
        <w:t>ые долж</w:t>
      </w:r>
      <w:r>
        <w:rPr>
          <w:rFonts w:ascii="Times New Roman" w:hAnsi="Times New Roman"/>
          <w:sz w:val="28"/>
        </w:rPr>
        <w:t>ности и</w:t>
      </w:r>
      <w:r>
        <w:rPr>
          <w:rFonts w:ascii="Times New Roman" w:hAnsi="Times New Roman"/>
          <w:sz w:val="28"/>
        </w:rPr>
        <w:t xml:space="preserve"> муниципальным служащим, вышедшим на </w:t>
      </w:r>
      <w:r>
        <w:rPr>
          <w:rFonts w:ascii="Times New Roman" w:hAnsi="Times New Roman"/>
          <w:sz w:val="28"/>
        </w:rPr>
        <w:t>пенсию по старости (инвалидности)</w:t>
      </w:r>
      <w:r>
        <w:rPr>
          <w:rFonts w:ascii="Times New Roman" w:hAnsi="Times New Roman"/>
          <w:sz w:val="28"/>
        </w:rPr>
        <w:t>»</w:t>
      </w:r>
    </w:p>
    <w:p w14:paraId="39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</w:t>
      </w:r>
      <w:r>
        <w:rPr>
          <w:rFonts w:ascii="Times New Roman" w:hAnsi="Times New Roman"/>
          <w:sz w:val="28"/>
        </w:rPr>
        <w:t>: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течение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</w:t>
      </w:r>
      <w:r>
        <w:rPr>
          <w:rFonts w:ascii="Times New Roman" w:hAnsi="Times New Roman"/>
          <w:sz w:val="28"/>
        </w:rPr>
        <w:t>га</w:t>
      </w:r>
      <w:r>
        <w:rPr>
          <w:rFonts w:ascii="Times New Roman" w:hAnsi="Times New Roman"/>
          <w:sz w:val="28"/>
        </w:rPr>
        <w:t>низ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о св</w:t>
      </w:r>
      <w:r>
        <w:rPr>
          <w:rFonts w:ascii="Times New Roman" w:hAnsi="Times New Roman"/>
          <w:sz w:val="28"/>
        </w:rPr>
        <w:t>оевременное и в полном объеме обеспечение прав отдельны</w:t>
      </w:r>
      <w:r>
        <w:rPr>
          <w:rFonts w:ascii="Times New Roman" w:hAnsi="Times New Roman"/>
          <w:sz w:val="28"/>
        </w:rPr>
        <w:t>х катег</w:t>
      </w:r>
      <w:r>
        <w:rPr>
          <w:rFonts w:ascii="Times New Roman" w:hAnsi="Times New Roman"/>
          <w:sz w:val="28"/>
        </w:rPr>
        <w:t>орий гр</w:t>
      </w:r>
      <w:r>
        <w:rPr>
          <w:rFonts w:ascii="Times New Roman" w:hAnsi="Times New Roman"/>
          <w:sz w:val="28"/>
        </w:rPr>
        <w:t xml:space="preserve">аждан на получение пенсии за выслугу лет </w:t>
      </w:r>
      <w:r>
        <w:rPr>
          <w:rFonts w:ascii="Times New Roman" w:hAnsi="Times New Roman"/>
          <w:sz w:val="28"/>
        </w:rPr>
        <w:t>по старости.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Общий объем финанс</w:t>
      </w:r>
      <w:r>
        <w:rPr>
          <w:rFonts w:ascii="Times New Roman" w:hAnsi="Times New Roman"/>
          <w:sz w:val="28"/>
        </w:rPr>
        <w:t>ирования Программы  за 2023</w:t>
      </w:r>
      <w:r>
        <w:rPr>
          <w:rFonts w:ascii="Times New Roman" w:hAnsi="Times New Roman"/>
          <w:sz w:val="28"/>
        </w:rPr>
        <w:t xml:space="preserve"> год за счет средств бюджета Троицкого сельского поселения составляет264,9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>ру</w:t>
      </w:r>
      <w:r>
        <w:rPr>
          <w:rFonts w:ascii="Times New Roman" w:hAnsi="Times New Roman"/>
          <w:sz w:val="28"/>
        </w:rPr>
        <w:t>бл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й.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Контрольное событие подпрограммы</w:t>
      </w:r>
      <w:r>
        <w:rPr>
          <w:rFonts w:ascii="Times New Roman" w:hAnsi="Times New Roman"/>
          <w:sz w:val="28"/>
        </w:rPr>
        <w:t xml:space="preserve"> «Пенсии за выслугу л</w:t>
      </w:r>
      <w:r>
        <w:rPr>
          <w:rFonts w:ascii="Times New Roman" w:hAnsi="Times New Roman"/>
          <w:sz w:val="28"/>
        </w:rPr>
        <w:t>ет лица</w:t>
      </w:r>
      <w:r>
        <w:rPr>
          <w:rFonts w:ascii="Times New Roman" w:hAnsi="Times New Roman"/>
          <w:sz w:val="28"/>
        </w:rPr>
        <w:t>м, заме</w:t>
      </w:r>
      <w:r>
        <w:rPr>
          <w:rFonts w:ascii="Times New Roman" w:hAnsi="Times New Roman"/>
          <w:sz w:val="28"/>
        </w:rPr>
        <w:t xml:space="preserve">щающим </w:t>
      </w:r>
      <w:r>
        <w:rPr>
          <w:rFonts w:ascii="Times New Roman" w:hAnsi="Times New Roman"/>
          <w:sz w:val="28"/>
        </w:rPr>
        <w:t>муниципальные должности и муниципальным служащим, вышедшим на пенсию по старости (инвалидности)»</w:t>
      </w:r>
      <w:r>
        <w:rPr>
          <w:rFonts w:ascii="Times New Roman" w:hAnsi="Times New Roman"/>
          <w:sz w:val="28"/>
        </w:rPr>
        <w:t xml:space="preserve"> - реализация основного мероприятия подпрограммы позволяет  в полной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ъе</w:t>
      </w:r>
      <w:r>
        <w:rPr>
          <w:rFonts w:ascii="Times New Roman" w:hAnsi="Times New Roman"/>
          <w:sz w:val="28"/>
        </w:rPr>
        <w:t xml:space="preserve">ме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>ес</w:t>
      </w:r>
      <w:r>
        <w:rPr>
          <w:rFonts w:ascii="Times New Roman" w:hAnsi="Times New Roman"/>
          <w:sz w:val="28"/>
        </w:rPr>
        <w:t>печи</w:t>
      </w:r>
      <w:r>
        <w:rPr>
          <w:rFonts w:ascii="Times New Roman" w:hAnsi="Times New Roman"/>
          <w:sz w:val="28"/>
        </w:rPr>
        <w:t xml:space="preserve">ть предоставление  мер социальной поддержки </w:t>
      </w:r>
      <w:r>
        <w:rPr>
          <w:rFonts w:ascii="Times New Roman" w:hAnsi="Times New Roman"/>
          <w:sz w:val="28"/>
        </w:rPr>
        <w:t xml:space="preserve">лет лицам, </w:t>
      </w:r>
      <w:r>
        <w:rPr>
          <w:rFonts w:ascii="Times New Roman" w:hAnsi="Times New Roman"/>
          <w:sz w:val="28"/>
        </w:rPr>
        <w:t>замещаю</w:t>
      </w:r>
      <w:r>
        <w:rPr>
          <w:rFonts w:ascii="Times New Roman" w:hAnsi="Times New Roman"/>
          <w:sz w:val="28"/>
        </w:rPr>
        <w:t xml:space="preserve">щим </w:t>
      </w:r>
      <w:r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>ниципальные должности и муниципальным служащим, вышедшим на пенсию по старости (инвалидности)</w:t>
      </w:r>
      <w:r>
        <w:rPr>
          <w:rFonts w:ascii="Times New Roman" w:hAnsi="Times New Roman"/>
          <w:sz w:val="28"/>
        </w:rPr>
        <w:t>, установленных законом Российской Федерации и законами Ростовской области, и 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самым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собс</w:t>
      </w:r>
      <w:r>
        <w:rPr>
          <w:rFonts w:ascii="Times New Roman" w:hAnsi="Times New Roman"/>
          <w:sz w:val="28"/>
        </w:rPr>
        <w:t>твует повышению уровня и качества жизни граждан этой ка</w:t>
      </w:r>
      <w:r>
        <w:rPr>
          <w:rFonts w:ascii="Times New Roman" w:hAnsi="Times New Roman"/>
          <w:sz w:val="28"/>
        </w:rPr>
        <w:t>тегории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Исполн</w:t>
      </w:r>
      <w:r>
        <w:rPr>
          <w:rFonts w:ascii="Times New Roman" w:hAnsi="Times New Roman"/>
          <w:sz w:val="28"/>
        </w:rPr>
        <w:t>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в 2</w:t>
      </w:r>
      <w:r>
        <w:rPr>
          <w:rFonts w:ascii="Times New Roman" w:hAnsi="Times New Roman"/>
          <w:sz w:val="28"/>
        </w:rPr>
        <w:t>023</w:t>
      </w:r>
      <w:r>
        <w:rPr>
          <w:rFonts w:ascii="Times New Roman" w:hAnsi="Times New Roman"/>
          <w:sz w:val="28"/>
        </w:rPr>
        <w:t xml:space="preserve"> году </w:t>
      </w:r>
      <w:r>
        <w:rPr>
          <w:rFonts w:ascii="Times New Roman" w:hAnsi="Times New Roman"/>
          <w:sz w:val="28"/>
        </w:rPr>
        <w:t xml:space="preserve"> выполнены своевременно и в полном объеме. Контрольное</w:t>
      </w:r>
      <w:r>
        <w:rPr>
          <w:rFonts w:ascii="Times New Roman" w:hAnsi="Times New Roman"/>
          <w:sz w:val="28"/>
        </w:rPr>
        <w:t xml:space="preserve"> событи</w:t>
      </w:r>
      <w:r>
        <w:rPr>
          <w:rFonts w:ascii="Times New Roman" w:hAnsi="Times New Roman"/>
          <w:sz w:val="28"/>
        </w:rPr>
        <w:t>е выполнен</w:t>
      </w:r>
      <w:r>
        <w:rPr>
          <w:rFonts w:ascii="Times New Roman" w:hAnsi="Times New Roman"/>
          <w:sz w:val="28"/>
        </w:rPr>
        <w:t>о в срок до 31.12.2023</w:t>
      </w:r>
      <w:r>
        <w:rPr>
          <w:rFonts w:ascii="Times New Roman" w:hAnsi="Times New Roman"/>
          <w:sz w:val="28"/>
        </w:rPr>
        <w:t>г.</w:t>
      </w:r>
    </w:p>
    <w:p w14:paraId="3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выполнении основных мероприятий, </w:t>
      </w:r>
      <w:r>
        <w:rPr>
          <w:rFonts w:ascii="Times New Roman" w:hAnsi="Times New Roman"/>
          <w:i w:val="1"/>
          <w:sz w:val="26"/>
        </w:rPr>
        <w:t xml:space="preserve">приоритетных основных мероприятий </w:t>
      </w:r>
      <w:r>
        <w:rPr>
          <w:rFonts w:ascii="Times New Roman" w:hAnsi="Times New Roman"/>
          <w:i w:val="1"/>
          <w:sz w:val="26"/>
        </w:rPr>
        <w:t>и мероприятий ведомственных целевых программ, а также контрольны</w:t>
      </w:r>
      <w:r>
        <w:rPr>
          <w:rFonts w:ascii="Times New Roman" w:hAnsi="Times New Roman"/>
          <w:i w:val="1"/>
          <w:sz w:val="26"/>
        </w:rPr>
        <w:t>х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с</w:t>
      </w:r>
      <w:r>
        <w:rPr>
          <w:rFonts w:ascii="Times New Roman" w:hAnsi="Times New Roman"/>
          <w:i w:val="1"/>
          <w:sz w:val="26"/>
        </w:rPr>
        <w:t>о</w:t>
      </w:r>
      <w:r>
        <w:rPr>
          <w:rFonts w:ascii="Times New Roman" w:hAnsi="Times New Roman"/>
          <w:i w:val="1"/>
          <w:sz w:val="26"/>
        </w:rPr>
        <w:t>быти</w:t>
      </w:r>
      <w:r>
        <w:rPr>
          <w:rFonts w:ascii="Times New Roman" w:hAnsi="Times New Roman"/>
          <w:i w:val="1"/>
          <w:sz w:val="26"/>
        </w:rPr>
        <w:t xml:space="preserve">й </w:t>
      </w:r>
      <w:r>
        <w:rPr>
          <w:rFonts w:ascii="Times New Roman" w:hAnsi="Times New Roman"/>
          <w:i w:val="1"/>
          <w:sz w:val="26"/>
        </w:rPr>
        <w:t>му</w:t>
      </w:r>
      <w:r>
        <w:rPr>
          <w:rFonts w:ascii="Times New Roman" w:hAnsi="Times New Roman"/>
          <w:i w:val="1"/>
          <w:sz w:val="26"/>
        </w:rPr>
        <w:t>ници</w:t>
      </w:r>
      <w:r>
        <w:rPr>
          <w:rFonts w:ascii="Times New Roman" w:hAnsi="Times New Roman"/>
          <w:i w:val="1"/>
          <w:sz w:val="26"/>
        </w:rPr>
        <w:t xml:space="preserve">пальной программы приведены </w:t>
      </w:r>
      <w:r>
        <w:rPr>
          <w:rFonts w:ascii="Times New Roman" w:hAnsi="Times New Roman"/>
          <w:i w:val="1"/>
          <w:sz w:val="26"/>
        </w:rPr>
        <w:t>в приложении № 1 к</w:t>
      </w:r>
      <w:r>
        <w:rPr>
          <w:rFonts w:ascii="Times New Roman" w:hAnsi="Times New Roman"/>
          <w:i w:val="1"/>
          <w:sz w:val="26"/>
        </w:rPr>
        <w:t xml:space="preserve"> отчету о</w:t>
      </w:r>
      <w:r>
        <w:rPr>
          <w:rFonts w:ascii="Times New Roman" w:hAnsi="Times New Roman"/>
          <w:i w:val="1"/>
          <w:sz w:val="26"/>
        </w:rPr>
        <w:t xml:space="preserve"> реализ</w:t>
      </w:r>
      <w:r>
        <w:rPr>
          <w:rFonts w:ascii="Times New Roman" w:hAnsi="Times New Roman"/>
          <w:i w:val="1"/>
          <w:sz w:val="26"/>
        </w:rPr>
        <w:t>ац</w:t>
      </w:r>
      <w:r>
        <w:rPr>
          <w:rFonts w:ascii="Times New Roman" w:hAnsi="Times New Roman"/>
          <w:i w:val="1"/>
          <w:sz w:val="26"/>
        </w:rPr>
        <w:t>ии мун</w:t>
      </w:r>
      <w:r>
        <w:rPr>
          <w:rFonts w:ascii="Times New Roman" w:hAnsi="Times New Roman"/>
          <w:i w:val="1"/>
          <w:sz w:val="26"/>
        </w:rPr>
        <w:t>иципальной программы.</w:t>
      </w:r>
    </w:p>
    <w:p w14:paraId="4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>нов</w:t>
      </w:r>
      <w:r>
        <w:rPr>
          <w:rFonts w:ascii="Times New Roman" w:hAnsi="Times New Roman"/>
          <w:sz w:val="28"/>
        </w:rPr>
        <w:t>ле</w:t>
      </w:r>
      <w:r>
        <w:rPr>
          <w:rFonts w:ascii="Times New Roman" w:hAnsi="Times New Roman"/>
          <w:sz w:val="28"/>
        </w:rPr>
        <w:t>нн</w:t>
      </w:r>
      <w:r>
        <w:rPr>
          <w:rFonts w:ascii="Times New Roman" w:hAnsi="Times New Roman"/>
          <w:sz w:val="28"/>
        </w:rPr>
        <w:t>ые с</w:t>
      </w:r>
      <w:r>
        <w:rPr>
          <w:rFonts w:ascii="Times New Roman" w:hAnsi="Times New Roman"/>
          <w:sz w:val="28"/>
        </w:rPr>
        <w:t>роки. Анализ факторов, повлиявших на ход реализации мер</w:t>
      </w:r>
      <w:r>
        <w:rPr>
          <w:rFonts w:ascii="Times New Roman" w:hAnsi="Times New Roman"/>
          <w:sz w:val="28"/>
        </w:rPr>
        <w:t>оприяти</w:t>
      </w:r>
      <w:r>
        <w:rPr>
          <w:rFonts w:ascii="Times New Roman" w:hAnsi="Times New Roman"/>
          <w:sz w:val="28"/>
        </w:rPr>
        <w:t>й муниц</w:t>
      </w:r>
      <w:r>
        <w:rPr>
          <w:rFonts w:ascii="Times New Roman" w:hAnsi="Times New Roman"/>
          <w:sz w:val="28"/>
        </w:rPr>
        <w:t>ипальной программы, не выявлен.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. Сведения об использовании бюджетных ассигнований на реализацию муниципальной программы.</w:t>
      </w:r>
    </w:p>
    <w:p w14:paraId="47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</w:t>
      </w:r>
      <w:r>
        <w:rPr>
          <w:rFonts w:ascii="Times New Roman" w:hAnsi="Times New Roman"/>
          <w:sz w:val="28"/>
        </w:rPr>
        <w:t xml:space="preserve"> муниципальной программы  в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пре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>см</w:t>
      </w:r>
      <w:r>
        <w:rPr>
          <w:rFonts w:ascii="Times New Roman" w:hAnsi="Times New Roman"/>
          <w:sz w:val="28"/>
        </w:rPr>
        <w:t>отре</w:t>
      </w:r>
      <w:r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тыс.рублей. Фактическое </w:t>
      </w:r>
      <w:r>
        <w:rPr>
          <w:rFonts w:ascii="Times New Roman" w:hAnsi="Times New Roman"/>
          <w:sz w:val="28"/>
        </w:rPr>
        <w:t>освоение средств  по ит</w:t>
      </w:r>
      <w:r>
        <w:rPr>
          <w:rFonts w:ascii="Times New Roman" w:hAnsi="Times New Roman"/>
          <w:sz w:val="28"/>
        </w:rPr>
        <w:t>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 сос</w:t>
      </w:r>
      <w:r>
        <w:rPr>
          <w:rFonts w:ascii="Times New Roman" w:hAnsi="Times New Roman"/>
          <w:sz w:val="28"/>
        </w:rPr>
        <w:t xml:space="preserve">тавило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тыс. рублей, или </w:t>
      </w:r>
      <w:r>
        <w:rPr>
          <w:rFonts w:ascii="Times New Roman" w:hAnsi="Times New Roman"/>
          <w:sz w:val="28"/>
        </w:rPr>
        <w:t>100,0</w:t>
      </w:r>
      <w:r>
        <w:rPr>
          <w:rFonts w:ascii="Times New Roman" w:hAnsi="Times New Roman"/>
          <w:sz w:val="28"/>
        </w:rPr>
        <w:t>%.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об использовании бюджетных ассигнований на реализацию муниципальной программы приведены</w:t>
      </w:r>
      <w:r>
        <w:rPr>
          <w:rFonts w:ascii="Times New Roman" w:hAnsi="Times New Roman"/>
          <w:i w:val="1"/>
          <w:sz w:val="26"/>
        </w:rPr>
        <w:t xml:space="preserve"> в </w:t>
      </w:r>
      <w:r>
        <w:rPr>
          <w:rFonts w:ascii="Times New Roman" w:hAnsi="Times New Roman"/>
          <w:i w:val="1"/>
          <w:sz w:val="26"/>
        </w:rPr>
        <w:t>приложении №2 к</w:t>
      </w:r>
      <w:r>
        <w:rPr>
          <w:rFonts w:ascii="Times New Roman" w:hAnsi="Times New Roman"/>
          <w:i w:val="1"/>
          <w:sz w:val="26"/>
        </w:rPr>
        <w:t xml:space="preserve"> отчету о реализаци</w:t>
      </w:r>
      <w:r>
        <w:rPr>
          <w:rFonts w:ascii="Times New Roman" w:hAnsi="Times New Roman"/>
          <w:i w:val="1"/>
          <w:sz w:val="26"/>
        </w:rPr>
        <w:t>и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муници</w:t>
      </w:r>
      <w:r>
        <w:rPr>
          <w:rFonts w:ascii="Times New Roman" w:hAnsi="Times New Roman"/>
          <w:i w:val="1"/>
          <w:sz w:val="26"/>
        </w:rPr>
        <w:t>п</w:t>
      </w:r>
      <w:r>
        <w:rPr>
          <w:rFonts w:ascii="Times New Roman" w:hAnsi="Times New Roman"/>
          <w:i w:val="1"/>
          <w:sz w:val="26"/>
        </w:rPr>
        <w:t>а</w:t>
      </w:r>
      <w:r>
        <w:rPr>
          <w:rFonts w:ascii="Times New Roman" w:hAnsi="Times New Roman"/>
          <w:i w:val="1"/>
          <w:sz w:val="26"/>
        </w:rPr>
        <w:t xml:space="preserve">льной </w:t>
      </w:r>
      <w:r>
        <w:rPr>
          <w:rFonts w:ascii="Times New Roman" w:hAnsi="Times New Roman"/>
          <w:i w:val="1"/>
          <w:sz w:val="26"/>
        </w:rPr>
        <w:t>программы</w:t>
      </w:r>
      <w:r>
        <w:rPr>
          <w:rFonts w:ascii="Times New Roman" w:hAnsi="Times New Roman"/>
          <w:i w:val="1"/>
          <w:sz w:val="26"/>
        </w:rPr>
        <w:t>.</w:t>
      </w: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Сведения о достижении значений показат</w:t>
      </w:r>
      <w:r>
        <w:rPr>
          <w:rFonts w:ascii="Times New Roman" w:hAnsi="Times New Roman"/>
          <w:b w:val="1"/>
          <w:sz w:val="28"/>
        </w:rPr>
        <w:t>елей (и</w:t>
      </w:r>
      <w:r>
        <w:rPr>
          <w:rFonts w:ascii="Times New Roman" w:hAnsi="Times New Roman"/>
          <w:b w:val="1"/>
          <w:sz w:val="28"/>
        </w:rPr>
        <w:t>ндикато</w:t>
      </w:r>
      <w:r>
        <w:rPr>
          <w:rFonts w:ascii="Times New Roman" w:hAnsi="Times New Roman"/>
          <w:b w:val="1"/>
          <w:sz w:val="28"/>
        </w:rPr>
        <w:t>ров) муниципальной програм</w:t>
      </w:r>
      <w:r>
        <w:rPr>
          <w:rFonts w:ascii="Times New Roman" w:hAnsi="Times New Roman"/>
          <w:b w:val="1"/>
          <w:sz w:val="28"/>
        </w:rPr>
        <w:t>мы</w:t>
      </w:r>
      <w:r>
        <w:rPr>
          <w:rFonts w:ascii="Times New Roman" w:hAnsi="Times New Roman"/>
          <w:b w:val="1"/>
          <w:sz w:val="28"/>
        </w:rPr>
        <w:t>.</w:t>
      </w:r>
    </w:p>
    <w:p w14:paraId="4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вными  значениями показателей (</w:t>
      </w:r>
      <w:r>
        <w:rPr>
          <w:rFonts w:ascii="Times New Roman" w:hAnsi="Times New Roman"/>
          <w:sz w:val="28"/>
        </w:rPr>
        <w:t xml:space="preserve">индикаторов) муниципальной программы </w:t>
      </w:r>
      <w:r>
        <w:rPr>
          <w:rFonts w:ascii="Times New Roman" w:hAnsi="Times New Roman"/>
          <w:sz w:val="28"/>
        </w:rPr>
        <w:t>«Социальная поддержка лиц, замещающих муниципальные должности и должнос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альных</w:t>
      </w:r>
      <w:r>
        <w:rPr>
          <w:rFonts w:ascii="Times New Roman" w:hAnsi="Times New Roman"/>
          <w:sz w:val="28"/>
        </w:rPr>
        <w:t xml:space="preserve"> служащих, вышедших на пенсию по старости (инвалиднос</w:t>
      </w:r>
      <w:r>
        <w:rPr>
          <w:rFonts w:ascii="Times New Roman" w:hAnsi="Times New Roman"/>
          <w:sz w:val="28"/>
        </w:rPr>
        <w:t>ти)» яв</w:t>
      </w:r>
      <w:r>
        <w:rPr>
          <w:rFonts w:ascii="Times New Roman" w:hAnsi="Times New Roman"/>
          <w:sz w:val="28"/>
        </w:rPr>
        <w:t>ляются:</w:t>
      </w:r>
    </w:p>
    <w:p w14:paraId="4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>
        <w:rPr>
          <w:rFonts w:ascii="Times New Roman" w:hAnsi="Times New Roman"/>
          <w:sz w:val="28"/>
        </w:rPr>
        <w:t>оля граждан, получающих пенсию за выслугу лет по старости (инвалидности), в общей численности лиц, замещающих муниципальные дол</w:t>
      </w:r>
      <w:r>
        <w:rPr>
          <w:rFonts w:ascii="Times New Roman" w:hAnsi="Times New Roman"/>
          <w:sz w:val="28"/>
        </w:rPr>
        <w:t>жности и муниципальных служащих - 25%.</w:t>
      </w:r>
    </w:p>
    <w:p w14:paraId="4E000000">
      <w:pPr>
        <w:ind w:firstLine="709" w:left="0"/>
        <w:jc w:val="both"/>
        <w:rPr>
          <w:rFonts w:ascii="Times New Roman" w:hAnsi="Times New Roman"/>
          <w:i w:val="1"/>
          <w:color w:val="000000"/>
          <w:sz w:val="26"/>
        </w:rPr>
      </w:pPr>
      <w:r>
        <w:rPr>
          <w:rFonts w:ascii="Times New Roman" w:hAnsi="Times New Roman"/>
          <w:i w:val="1"/>
          <w:sz w:val="26"/>
        </w:rPr>
        <w:t>Све</w:t>
      </w:r>
      <w:r>
        <w:rPr>
          <w:rFonts w:ascii="Times New Roman" w:hAnsi="Times New Roman"/>
          <w:i w:val="1"/>
          <w:sz w:val="26"/>
        </w:rPr>
        <w:t>д</w:t>
      </w:r>
      <w:r>
        <w:rPr>
          <w:rFonts w:ascii="Times New Roman" w:hAnsi="Times New Roman"/>
          <w:i w:val="1"/>
          <w:sz w:val="26"/>
        </w:rPr>
        <w:t>е</w:t>
      </w:r>
      <w:r>
        <w:rPr>
          <w:rFonts w:ascii="Times New Roman" w:hAnsi="Times New Roman"/>
          <w:i w:val="1"/>
          <w:sz w:val="26"/>
        </w:rPr>
        <w:t xml:space="preserve">ния о </w:t>
      </w:r>
      <w:r>
        <w:rPr>
          <w:rFonts w:ascii="Times New Roman" w:hAnsi="Times New Roman"/>
          <w:i w:val="1"/>
          <w:sz w:val="26"/>
        </w:rPr>
        <w:t>д</w:t>
      </w:r>
      <w:r>
        <w:rPr>
          <w:rFonts w:ascii="Times New Roman" w:hAnsi="Times New Roman"/>
          <w:i w:val="1"/>
          <w:sz w:val="26"/>
        </w:rPr>
        <w:t>о</w:t>
      </w:r>
      <w:r>
        <w:rPr>
          <w:rFonts w:ascii="Times New Roman" w:hAnsi="Times New Roman"/>
          <w:i w:val="1"/>
          <w:sz w:val="26"/>
        </w:rPr>
        <w:t>стижен</w:t>
      </w:r>
      <w:r>
        <w:rPr>
          <w:rFonts w:ascii="Times New Roman" w:hAnsi="Times New Roman"/>
          <w:i w:val="1"/>
          <w:sz w:val="26"/>
        </w:rPr>
        <w:t xml:space="preserve">ии значений показателей муниципальной программы, </w:t>
      </w:r>
      <w:r>
        <w:rPr>
          <w:rFonts w:ascii="Times New Roman" w:hAnsi="Times New Roman"/>
          <w:i w:val="1"/>
          <w:color w:val="000000"/>
          <w:sz w:val="26"/>
        </w:rPr>
        <w:t>подп</w:t>
      </w:r>
      <w:r>
        <w:rPr>
          <w:rFonts w:ascii="Times New Roman" w:hAnsi="Times New Roman"/>
          <w:i w:val="1"/>
          <w:color w:val="000000"/>
          <w:sz w:val="26"/>
        </w:rPr>
        <w:t>рогр</w:t>
      </w:r>
      <w:r>
        <w:rPr>
          <w:rFonts w:ascii="Times New Roman" w:hAnsi="Times New Roman"/>
          <w:i w:val="1"/>
          <w:color w:val="000000"/>
          <w:sz w:val="26"/>
        </w:rPr>
        <w:t>амм</w:t>
      </w:r>
      <w:r>
        <w:rPr>
          <w:rFonts w:ascii="Times New Roman" w:hAnsi="Times New Roman"/>
          <w:i w:val="1"/>
          <w:color w:val="000000"/>
          <w:sz w:val="26"/>
        </w:rPr>
        <w:t xml:space="preserve"> му</w:t>
      </w:r>
      <w:r>
        <w:rPr>
          <w:rFonts w:ascii="Times New Roman" w:hAnsi="Times New Roman"/>
          <w:i w:val="1"/>
          <w:color w:val="000000"/>
          <w:sz w:val="26"/>
        </w:rPr>
        <w:t>ници</w:t>
      </w:r>
      <w:r>
        <w:rPr>
          <w:rFonts w:ascii="Times New Roman" w:hAnsi="Times New Roman"/>
          <w:i w:val="1"/>
          <w:color w:val="000000"/>
          <w:sz w:val="26"/>
        </w:rPr>
        <w:t xml:space="preserve">пальной программы с обоснованием отклонений по показателям приведены </w:t>
      </w:r>
      <w:r>
        <w:rPr>
          <w:rFonts w:ascii="Times New Roman" w:hAnsi="Times New Roman"/>
          <w:i w:val="1"/>
          <w:color w:val="000000"/>
          <w:sz w:val="26"/>
        </w:rPr>
        <w:t>в приложении № 3 к</w:t>
      </w:r>
      <w:r>
        <w:rPr>
          <w:rFonts w:ascii="Times New Roman" w:hAnsi="Times New Roman"/>
          <w:i w:val="1"/>
          <w:color w:val="000000"/>
          <w:sz w:val="26"/>
        </w:rPr>
        <w:t xml:space="preserve"> отчету о реализации муниципальной программы. </w:t>
      </w:r>
    </w:p>
    <w:p w14:paraId="4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6. </w:t>
      </w:r>
      <w:r>
        <w:rPr>
          <w:rFonts w:ascii="Times New Roman" w:hAnsi="Times New Roman"/>
          <w:b w:val="1"/>
          <w:sz w:val="28"/>
        </w:rPr>
        <w:t xml:space="preserve">Результаты оценки </w:t>
      </w:r>
      <w:r>
        <w:rPr>
          <w:rFonts w:ascii="Times New Roman" w:hAnsi="Times New Roman"/>
          <w:b w:val="1"/>
          <w:sz w:val="28"/>
        </w:rPr>
        <w:t xml:space="preserve">эффективности </w:t>
      </w:r>
    </w:p>
    <w:p w14:paraId="5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>изации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муници</w:t>
      </w:r>
      <w:r>
        <w:rPr>
          <w:rFonts w:ascii="Times New Roman" w:hAnsi="Times New Roman"/>
          <w:b w:val="1"/>
          <w:sz w:val="28"/>
        </w:rPr>
        <w:t>пальной программы.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Оценка эффективности м</w:t>
      </w:r>
      <w:r>
        <w:rPr>
          <w:rFonts w:ascii="Times New Roman" w:hAnsi="Times New Roman"/>
          <w:sz w:val="28"/>
        </w:rPr>
        <w:t>униципа</w:t>
      </w:r>
      <w:r>
        <w:rPr>
          <w:rFonts w:ascii="Times New Roman" w:hAnsi="Times New Roman"/>
          <w:sz w:val="28"/>
        </w:rPr>
        <w:t>льной п</w:t>
      </w:r>
      <w:r>
        <w:rPr>
          <w:rFonts w:ascii="Times New Roman" w:hAnsi="Times New Roman"/>
          <w:sz w:val="28"/>
        </w:rPr>
        <w:t xml:space="preserve">рограммы Троицкого </w:t>
      </w:r>
      <w:r>
        <w:rPr>
          <w:rFonts w:ascii="Times New Roman" w:hAnsi="Times New Roman"/>
          <w:sz w:val="28"/>
        </w:rPr>
        <w:t>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 рассч</w:t>
      </w:r>
      <w:r>
        <w:rPr>
          <w:rFonts w:ascii="Times New Roman" w:hAnsi="Times New Roman"/>
          <w:sz w:val="28"/>
        </w:rPr>
        <w:t>итана в соответствии с методикой оценки эффективности</w:t>
      </w:r>
      <w:r>
        <w:rPr>
          <w:rFonts w:ascii="Times New Roman" w:hAnsi="Times New Roman"/>
          <w:sz w:val="28"/>
        </w:rPr>
        <w:t xml:space="preserve">  муниц</w:t>
      </w:r>
      <w:r>
        <w:rPr>
          <w:rFonts w:ascii="Times New Roman" w:hAnsi="Times New Roman"/>
          <w:sz w:val="28"/>
        </w:rPr>
        <w:t>ипально</w:t>
      </w:r>
      <w:r>
        <w:rPr>
          <w:rFonts w:ascii="Times New Roman" w:hAnsi="Times New Roman"/>
          <w:sz w:val="28"/>
        </w:rPr>
        <w:t>й программы, которая представляет собой</w:t>
      </w:r>
      <w:r>
        <w:rPr>
          <w:rFonts w:ascii="Times New Roman" w:hAnsi="Times New Roman"/>
          <w:sz w:val="28"/>
        </w:rPr>
        <w:t xml:space="preserve"> оценку фактической эффективности в процессе и по итогам реализации муниципальной программы и основана на оценке результативности муни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</w:t>
      </w:r>
      <w:r>
        <w:rPr>
          <w:rFonts w:ascii="Times New Roman" w:hAnsi="Times New Roman"/>
          <w:sz w:val="28"/>
        </w:rPr>
        <w:t>ммы с учетом объема ресурсов, направленных на ее реал</w:t>
      </w:r>
      <w:r>
        <w:rPr>
          <w:rFonts w:ascii="Times New Roman" w:hAnsi="Times New Roman"/>
          <w:sz w:val="28"/>
        </w:rPr>
        <w:t>изацию,</w:t>
      </w:r>
      <w:r>
        <w:rPr>
          <w:rFonts w:ascii="Times New Roman" w:hAnsi="Times New Roman"/>
          <w:sz w:val="28"/>
        </w:rPr>
        <w:t xml:space="preserve"> а такж</w:t>
      </w:r>
      <w:r>
        <w:rPr>
          <w:rFonts w:ascii="Times New Roman" w:hAnsi="Times New Roman"/>
          <w:sz w:val="28"/>
        </w:rPr>
        <w:t>е реализацию рисков и социально-экономи</w:t>
      </w:r>
      <w:r>
        <w:rPr>
          <w:rFonts w:ascii="Times New Roman" w:hAnsi="Times New Roman"/>
          <w:sz w:val="28"/>
        </w:rPr>
        <w:t>ческих эффектов, оказывающих влияние на изменение  соответствующей сферы социально-экономического развития Троицкого сельского поселен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14:paraId="5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</w:rPr>
        <w:t>достижения целевых показателей муниципальной программы, п</w:t>
      </w:r>
      <w:r>
        <w:rPr>
          <w:rFonts w:ascii="Times New Roman" w:hAnsi="Times New Roman"/>
          <w:sz w:val="28"/>
        </w:rPr>
        <w:t>одпрогр</w:t>
      </w:r>
      <w:r>
        <w:rPr>
          <w:rFonts w:ascii="Times New Roman" w:hAnsi="Times New Roman"/>
          <w:sz w:val="28"/>
        </w:rPr>
        <w:t>амм мун</w:t>
      </w:r>
      <w:r>
        <w:rPr>
          <w:rFonts w:ascii="Times New Roman" w:hAnsi="Times New Roman"/>
          <w:sz w:val="28"/>
        </w:rPr>
        <w:t>иципальной программы осуществляется по ниже</w:t>
      </w:r>
      <w:r>
        <w:rPr>
          <w:rFonts w:ascii="Times New Roman" w:hAnsi="Times New Roman"/>
          <w:sz w:val="28"/>
        </w:rPr>
        <w:t>приведенным формулам:</w:t>
      </w:r>
    </w:p>
    <w:p w14:paraId="55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56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  <w:r>
        <w:rPr>
          <w:rFonts w:ascii="Times New Roman" w:hAnsi="Times New Roman"/>
          <w:sz w:val="28"/>
        </w:rPr>
        <w:t xml:space="preserve"> 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</w:t>
      </w:r>
      <w:r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>ы, подп</w:t>
      </w:r>
      <w:r>
        <w:rPr>
          <w:rFonts w:ascii="Times New Roman" w:hAnsi="Times New Roman"/>
          <w:sz w:val="28"/>
        </w:rPr>
        <w:t xml:space="preserve">рограмм муниципальной </w:t>
      </w:r>
      <w:r>
        <w:rPr>
          <w:rFonts w:ascii="Times New Roman" w:hAnsi="Times New Roman"/>
          <w:sz w:val="28"/>
        </w:rPr>
        <w:t xml:space="preserve">программы;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вое зн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ение п</w:t>
      </w:r>
      <w:r>
        <w:rPr>
          <w:rFonts w:ascii="Times New Roman" w:hAnsi="Times New Roman"/>
          <w:sz w:val="28"/>
        </w:rPr>
        <w:t>оказателя, утвержденное муниципальной программой.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Рас</w:t>
      </w:r>
      <w:r>
        <w:rPr>
          <w:rFonts w:ascii="Times New Roman" w:hAnsi="Times New Roman"/>
          <w:sz w:val="28"/>
        </w:rPr>
        <w:t>счи</w:t>
      </w:r>
      <w:r>
        <w:rPr>
          <w:rFonts w:ascii="Times New Roman" w:hAnsi="Times New Roman"/>
          <w:sz w:val="28"/>
        </w:rPr>
        <w:t>танн</w:t>
      </w:r>
      <w:r>
        <w:rPr>
          <w:rFonts w:ascii="Times New Roman" w:hAnsi="Times New Roman"/>
          <w:sz w:val="28"/>
        </w:rPr>
        <w:t>ая э</w:t>
      </w:r>
      <w:r>
        <w:rPr>
          <w:rFonts w:ascii="Times New Roman" w:hAnsi="Times New Roman"/>
          <w:sz w:val="28"/>
        </w:rPr>
        <w:t>фф</w:t>
      </w:r>
      <w:r>
        <w:rPr>
          <w:rFonts w:ascii="Times New Roman" w:hAnsi="Times New Roman"/>
          <w:sz w:val="28"/>
        </w:rPr>
        <w:t xml:space="preserve">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</w:t>
      </w:r>
      <w:r>
        <w:rPr>
          <w:rFonts w:ascii="Times New Roman" w:hAnsi="Times New Roman"/>
          <w:sz w:val="28"/>
        </w:rPr>
        <w:t xml:space="preserve">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</w:t>
      </w:r>
      <w:r>
        <w:rPr>
          <w:rFonts w:ascii="Times New Roman" w:hAnsi="Times New Roman"/>
          <w:spacing w:val="-4"/>
          <w:sz w:val="28"/>
        </w:rPr>
        <w:t>е показ</w:t>
      </w:r>
      <w:r>
        <w:rPr>
          <w:rFonts w:ascii="Times New Roman" w:hAnsi="Times New Roman"/>
          <w:spacing w:val="-4"/>
          <w:sz w:val="28"/>
        </w:rPr>
        <w:t>атели и</w:t>
      </w:r>
      <w:r>
        <w:rPr>
          <w:rFonts w:ascii="Times New Roman" w:hAnsi="Times New Roman"/>
          <w:spacing w:val="-4"/>
          <w:sz w:val="28"/>
        </w:rPr>
        <w:t xml:space="preserve">сполнения </w:t>
      </w:r>
      <w:r>
        <w:rPr>
          <w:rFonts w:ascii="Times New Roman" w:hAnsi="Times New Roman"/>
          <w:spacing w:val="-4"/>
          <w:sz w:val="28"/>
        </w:rPr>
        <w:t>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пени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тижени</w:t>
      </w:r>
      <w:r>
        <w:rPr>
          <w:rFonts w:ascii="Times New Roman" w:hAnsi="Times New Roman"/>
          <w:sz w:val="28"/>
        </w:rPr>
        <w:t>я целевых показателей  муниципальной программы опреде</w:t>
      </w:r>
      <w:r>
        <w:rPr>
          <w:rFonts w:ascii="Times New Roman" w:hAnsi="Times New Roman"/>
          <w:sz w:val="28"/>
        </w:rPr>
        <w:t xml:space="preserve">ляется </w:t>
      </w:r>
      <w:r>
        <w:rPr>
          <w:rFonts w:ascii="Times New Roman" w:hAnsi="Times New Roman"/>
          <w:sz w:val="28"/>
        </w:rPr>
        <w:t>по форм</w:t>
      </w:r>
      <w:r>
        <w:rPr>
          <w:rFonts w:ascii="Times New Roman" w:hAnsi="Times New Roman"/>
          <w:sz w:val="28"/>
        </w:rPr>
        <w:t>уле: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color w:val="000000"/>
        </w:rPr>
        <w:drawing>
          <wp:inline>
            <wp:extent cx="1432306" cy="563753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32306" cy="563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суммарная оценка степени достижения целевых показателей муниципальной программы;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степень достижения</w:t>
      </w:r>
      <w:r>
        <w:rPr>
          <w:rFonts w:ascii="Times New Roman" w:hAnsi="Times New Roman"/>
          <w:sz w:val="28"/>
        </w:rPr>
        <w:t xml:space="preserve"> целевого показателя муниципальной программы;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номер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казате</w:t>
      </w:r>
      <w:r>
        <w:rPr>
          <w:rFonts w:ascii="Times New Roman" w:hAnsi="Times New Roman"/>
          <w:sz w:val="28"/>
        </w:rPr>
        <w:t>ля муниципальной программы;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</w:t>
      </w:r>
      <w:r>
        <w:rPr>
          <w:rFonts w:ascii="Times New Roman" w:hAnsi="Times New Roman"/>
          <w:sz w:val="28"/>
        </w:rPr>
        <w:t>казател</w:t>
      </w:r>
      <w:r>
        <w:rPr>
          <w:rFonts w:ascii="Times New Roman" w:hAnsi="Times New Roman"/>
          <w:sz w:val="28"/>
        </w:rPr>
        <w:t>ей муни</w:t>
      </w:r>
      <w:r>
        <w:rPr>
          <w:rFonts w:ascii="Times New Roman" w:hAnsi="Times New Roman"/>
          <w:sz w:val="28"/>
        </w:rPr>
        <w:t xml:space="preserve">ципальной </w:t>
      </w:r>
      <w:r>
        <w:rPr>
          <w:rFonts w:ascii="Times New Roman" w:hAnsi="Times New Roman"/>
          <w:sz w:val="28"/>
        </w:rPr>
        <w:t>программы.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 Данный показатель характеризует высокий уровень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ости реализаци</w:t>
      </w:r>
      <w:r>
        <w:rPr>
          <w:rFonts w:ascii="Times New Roman" w:hAnsi="Times New Roman"/>
          <w:sz w:val="28"/>
        </w:rPr>
        <w:t>и  муниципальной программы по степени достижения целев</w:t>
      </w:r>
      <w:r>
        <w:rPr>
          <w:rFonts w:ascii="Times New Roman" w:hAnsi="Times New Roman"/>
          <w:sz w:val="28"/>
        </w:rPr>
        <w:t>ых пока</w:t>
      </w:r>
      <w:r>
        <w:rPr>
          <w:rFonts w:ascii="Times New Roman" w:hAnsi="Times New Roman"/>
          <w:sz w:val="28"/>
        </w:rPr>
        <w:t>зателей</w:t>
      </w:r>
      <w:r>
        <w:rPr>
          <w:rFonts w:ascii="Times New Roman" w:hAnsi="Times New Roman"/>
          <w:sz w:val="28"/>
        </w:rPr>
        <w:t>.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ледующей форму</w:t>
      </w:r>
      <w:r>
        <w:rPr>
          <w:rFonts w:ascii="Times New Roman" w:hAnsi="Times New Roman"/>
          <w:sz w:val="28"/>
        </w:rPr>
        <w:t>ле:</w:t>
      </w:r>
    </w:p>
    <w:p w14:paraId="68000000">
      <w:pPr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</w:p>
    <w:p w14:paraId="69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6A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1/1</w:t>
      </w:r>
      <w:r>
        <w:rPr>
          <w:rFonts w:ascii="Times New Roman" w:hAnsi="Times New Roman"/>
          <w:sz w:val="28"/>
        </w:rPr>
        <w:t>, СРом = 1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–</w:t>
      </w:r>
      <w:r>
        <w:rPr>
          <w:rFonts w:ascii="Times New Roman" w:hAnsi="Times New Roman"/>
          <w:sz w:val="28"/>
        </w:rPr>
        <w:t xml:space="preserve"> степе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реализа</w:t>
      </w:r>
      <w:r>
        <w:rPr>
          <w:rFonts w:ascii="Times New Roman" w:hAnsi="Times New Roman"/>
          <w:sz w:val="28"/>
        </w:rPr>
        <w:t xml:space="preserve">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реализации в отчетном году;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М </w:t>
      </w:r>
      <w:r>
        <w:rPr>
          <w:rFonts w:ascii="Times New Roman" w:hAnsi="Times New Roman"/>
          <w:spacing w:val="-6"/>
          <w:sz w:val="28"/>
        </w:rPr>
        <w:t>– общее количе</w:t>
      </w:r>
      <w:r>
        <w:rPr>
          <w:rFonts w:ascii="Times New Roman" w:hAnsi="Times New Roman"/>
          <w:spacing w:val="-6"/>
          <w:sz w:val="28"/>
        </w:rPr>
        <w:t>ство основных мероприятий, запланированных к реализаци</w:t>
      </w:r>
      <w:r>
        <w:rPr>
          <w:rFonts w:ascii="Times New Roman" w:hAnsi="Times New Roman"/>
          <w:spacing w:val="-6"/>
          <w:sz w:val="28"/>
        </w:rPr>
        <w:t>и</w:t>
      </w:r>
      <w:r>
        <w:rPr>
          <w:rFonts w:ascii="Times New Roman" w:hAnsi="Times New Roman"/>
          <w:sz w:val="28"/>
        </w:rPr>
        <w:t xml:space="preserve"> в отч</w:t>
      </w:r>
      <w:r>
        <w:rPr>
          <w:rFonts w:ascii="Times New Roman" w:hAnsi="Times New Roman"/>
          <w:sz w:val="28"/>
        </w:rPr>
        <w:t xml:space="preserve">етном </w:t>
      </w:r>
      <w:r>
        <w:rPr>
          <w:rFonts w:ascii="Times New Roman" w:hAnsi="Times New Roman"/>
          <w:sz w:val="28"/>
        </w:rPr>
        <w:t>году.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муниципальной программы составляет 1,0 это характеризует высокий уровень  эффективности реализации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программы по </w:t>
      </w:r>
      <w:r>
        <w:rPr>
          <w:rFonts w:ascii="Times New Roman" w:hAnsi="Times New Roman"/>
          <w:sz w:val="28"/>
        </w:rPr>
        <w:t>степени реализации основных мероприятий.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</w:t>
      </w:r>
      <w:r>
        <w:rPr>
          <w:rFonts w:ascii="Times New Roman" w:hAnsi="Times New Roman"/>
          <w:sz w:val="28"/>
        </w:rPr>
        <w:t>ализации  муниципальной программы Троицкого сельского поселения рассчитывается в несколько этапов.</w:t>
      </w:r>
    </w:p>
    <w:p w14:paraId="7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 реализации основных мероприятий (далее – мероприятий),</w:t>
      </w:r>
      <w:r>
        <w:rPr>
          <w:rFonts w:ascii="Times New Roman" w:hAnsi="Times New Roman"/>
          <w:sz w:val="28"/>
        </w:rPr>
        <w:t xml:space="preserve"> ф</w:t>
      </w:r>
      <w:r>
        <w:rPr>
          <w:rFonts w:ascii="Times New Roman" w:hAnsi="Times New Roman"/>
          <w:sz w:val="28"/>
        </w:rPr>
        <w:t>инансируемых з</w:t>
      </w:r>
      <w:r>
        <w:rPr>
          <w:rFonts w:ascii="Times New Roman" w:hAnsi="Times New Roman"/>
          <w:sz w:val="28"/>
        </w:rPr>
        <w:t>а счет средств  бюджета поселения, безвоз</w:t>
      </w:r>
      <w:r>
        <w:rPr>
          <w:rFonts w:ascii="Times New Roman" w:hAnsi="Times New Roman"/>
          <w:sz w:val="28"/>
        </w:rPr>
        <w:t>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3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74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1/1</w:t>
      </w:r>
      <w:r>
        <w:rPr>
          <w:rFonts w:ascii="Times New Roman" w:hAnsi="Times New Roman"/>
          <w:sz w:val="28"/>
        </w:rPr>
        <w:t xml:space="preserve">, СРом = </w:t>
      </w:r>
      <w:r>
        <w:rPr>
          <w:rFonts w:ascii="Times New Roman" w:hAnsi="Times New Roman"/>
          <w:sz w:val="28"/>
        </w:rPr>
        <w:t>1,0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</w:t>
      </w:r>
      <w:r>
        <w:rPr>
          <w:rFonts w:ascii="Times New Roman" w:hAnsi="Times New Roman"/>
          <w:sz w:val="28"/>
        </w:rPr>
        <w:t>ри</w:t>
      </w:r>
      <w:r>
        <w:rPr>
          <w:rFonts w:ascii="Times New Roman" w:hAnsi="Times New Roman"/>
          <w:sz w:val="28"/>
        </w:rPr>
        <w:t>ятий;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</w:t>
      </w:r>
      <w:r>
        <w:rPr>
          <w:rFonts w:ascii="Times New Roman" w:hAnsi="Times New Roman"/>
          <w:sz w:val="28"/>
        </w:rPr>
        <w:t>ичество мероприятий, выполненных в полном</w:t>
      </w:r>
      <w:r>
        <w:rPr>
          <w:rFonts w:ascii="Times New Roman" w:hAnsi="Times New Roman"/>
          <w:sz w:val="28"/>
        </w:rPr>
        <w:t xml:space="preserve"> объеме, из числа мероприятий, запланированных к реализации в отчетном году;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достижении сле</w:t>
      </w:r>
      <w:r>
        <w:rPr>
          <w:rFonts w:ascii="Times New Roman" w:hAnsi="Times New Roman"/>
          <w:sz w:val="28"/>
        </w:rPr>
        <w:t>дующих результатов:</w:t>
      </w:r>
    </w:p>
    <w:p w14:paraId="7B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</w:t>
      </w:r>
      <w:r>
        <w:rPr>
          <w:rFonts w:ascii="Times New Roman" w:hAnsi="Times New Roman"/>
          <w:sz w:val="28"/>
        </w:rPr>
        <w:t>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</w:t>
      </w:r>
      <w:r>
        <w:rPr>
          <w:rFonts w:ascii="Times New Roman" w:hAnsi="Times New Roman"/>
          <w:sz w:val="28"/>
        </w:rPr>
        <w:t>ас</w:t>
      </w:r>
      <w:r>
        <w:rPr>
          <w:rFonts w:ascii="Times New Roman" w:hAnsi="Times New Roman"/>
          <w:sz w:val="28"/>
        </w:rPr>
        <w:t>ходов на реали</w:t>
      </w:r>
      <w:r>
        <w:rPr>
          <w:rFonts w:ascii="Times New Roman" w:hAnsi="Times New Roman"/>
          <w:sz w:val="28"/>
        </w:rPr>
        <w:t>зацию  муниципальной программы к их плано</w:t>
      </w:r>
      <w:r>
        <w:rPr>
          <w:rFonts w:ascii="Times New Roman" w:hAnsi="Times New Roman"/>
          <w:sz w:val="28"/>
        </w:rPr>
        <w:t>вым значениям по следующей формуле:</w:t>
      </w:r>
    </w:p>
    <w:p w14:paraId="7C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7D000000">
      <w:pPr>
        <w:spacing w:after="12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264,9</w:t>
      </w:r>
      <w:r>
        <w:rPr>
          <w:rFonts w:ascii="Times New Roman" w:hAnsi="Times New Roman"/>
          <w:sz w:val="28"/>
        </w:rPr>
        <w:t xml:space="preserve"> / 264,9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ССуз = </w:t>
      </w:r>
      <w:r>
        <w:rPr>
          <w:rFonts w:ascii="Times New Roman" w:hAnsi="Times New Roman"/>
          <w:sz w:val="28"/>
        </w:rPr>
        <w:t>1,0</w:t>
      </w:r>
    </w:p>
    <w:p w14:paraId="7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8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ы на реализаци</w:t>
      </w:r>
      <w:r>
        <w:rPr>
          <w:rFonts w:ascii="Times New Roman" w:hAnsi="Times New Roman"/>
          <w:sz w:val="28"/>
        </w:rPr>
        <w:t>ю  муниципальной программы в отчетном год</w:t>
      </w:r>
      <w:r>
        <w:rPr>
          <w:rFonts w:ascii="Times New Roman" w:hAnsi="Times New Roman"/>
          <w:sz w:val="28"/>
        </w:rPr>
        <w:t>у;</w:t>
      </w:r>
    </w:p>
    <w:p w14:paraId="8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82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ероприятий к с</w:t>
      </w:r>
      <w:r>
        <w:rPr>
          <w:rFonts w:ascii="Times New Roman" w:hAnsi="Times New Roman"/>
          <w:sz w:val="28"/>
        </w:rPr>
        <w:t>тепени соответствия запланированному уров</w:t>
      </w:r>
      <w:r>
        <w:rPr>
          <w:rFonts w:ascii="Times New Roman" w:hAnsi="Times New Roman"/>
          <w:sz w:val="28"/>
        </w:rPr>
        <w:t>ню расходов за счет средств  бюджета поселения, безвозмездных поступлений в  бюджет поселения  по следующей формуле:</w:t>
      </w:r>
    </w:p>
    <w:p w14:paraId="83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7909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557909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4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= 1/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,0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али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ю программ</w:t>
      </w:r>
      <w:r>
        <w:rPr>
          <w:rFonts w:ascii="Times New Roman" w:hAnsi="Times New Roman"/>
          <w:sz w:val="28"/>
        </w:rPr>
        <w:t>ы;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133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29133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</w:t>
      </w:r>
      <w:r>
        <w:rPr>
          <w:rFonts w:ascii="Times New Roman" w:hAnsi="Times New Roman"/>
          <w:sz w:val="28"/>
        </w:rPr>
        <w:t>й программы;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7012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477012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8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>Бюджетная эффективность реализации программы признается на основании расчета эффективности использов</w:t>
      </w:r>
      <w:r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фи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>нсовых рес</w:t>
      </w:r>
      <w:r>
        <w:rPr>
          <w:rFonts w:ascii="Times New Roman" w:hAnsi="Times New Roman"/>
          <w:sz w:val="28"/>
        </w:rPr>
        <w:t xml:space="preserve">урсов на реализацию программы признана – </w:t>
      </w:r>
      <w:r>
        <w:rPr>
          <w:rFonts w:ascii="Times New Roman" w:hAnsi="Times New Roman"/>
          <w:sz w:val="28"/>
        </w:rPr>
        <w:t>низкой.</w:t>
      </w:r>
    </w:p>
    <w:p w14:paraId="8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8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8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8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</w:t>
      </w:r>
      <w:r>
        <w:rPr>
          <w:rFonts w:ascii="Times New Roman" w:hAnsi="Times New Roman"/>
          <w:sz w:val="28"/>
        </w:rPr>
        <w:t>жет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эффективно</w:t>
      </w:r>
      <w:r>
        <w:rPr>
          <w:rFonts w:ascii="Times New Roman" w:hAnsi="Times New Roman"/>
          <w:sz w:val="28"/>
        </w:rPr>
        <w:t>сть – 0,2.</w:t>
      </w:r>
    </w:p>
    <w:p w14:paraId="8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 Уровень реализации  </w:t>
      </w:r>
      <w:r>
        <w:rPr>
          <w:rFonts w:ascii="Times New Roman" w:hAnsi="Times New Roman"/>
          <w:sz w:val="28"/>
        </w:rPr>
        <w:t>муниципальной программы в целом оценивается по формуле: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х 0,3 +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0,2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</w:t>
      </w:r>
    </w:p>
    <w:p w14:paraId="9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 муниципальной программы в отч</w:t>
      </w:r>
      <w:r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ном го</w:t>
      </w:r>
      <w:r>
        <w:rPr>
          <w:rFonts w:ascii="Times New Roman" w:hAnsi="Times New Roman"/>
          <w:sz w:val="28"/>
        </w:rPr>
        <w:t>ду</w:t>
      </w:r>
      <w:r>
        <w:rPr>
          <w:rFonts w:ascii="Times New Roman" w:hAnsi="Times New Roman"/>
          <w:sz w:val="28"/>
        </w:rPr>
        <w:t xml:space="preserve">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1,0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4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. Пре</w:t>
      </w:r>
      <w:r>
        <w:rPr>
          <w:rFonts w:ascii="Times New Roman" w:hAnsi="Times New Roman"/>
          <w:b w:val="1"/>
          <w:sz w:val="28"/>
        </w:rPr>
        <w:t>дложения по дальнейшей реализации программы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8"/>
        </w:rPr>
      </w:pPr>
    </w:p>
    <w:p w14:paraId="9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sz w:val="28"/>
        </w:rPr>
        <w:t>анализируя  достигнутые показатели, степень выполнения мероприятий программы, можно сделать вывод о том, что</w:t>
      </w:r>
      <w:r>
        <w:rPr>
          <w:rFonts w:ascii="Times New Roman" w:hAnsi="Times New Roman"/>
          <w:sz w:val="28"/>
        </w:rPr>
        <w:t xml:space="preserve"> реализация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>ци</w:t>
      </w:r>
      <w:r>
        <w:rPr>
          <w:rFonts w:ascii="Times New Roman" w:hAnsi="Times New Roman"/>
          <w:sz w:val="28"/>
        </w:rPr>
        <w:t>альная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оддержка лиц</w:t>
      </w:r>
      <w:r>
        <w:rPr>
          <w:rFonts w:ascii="Times New Roman" w:hAnsi="Times New Roman"/>
          <w:sz w:val="28"/>
        </w:rPr>
        <w:t>, замещающих муниципальные должности и</w:t>
      </w:r>
      <w:r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лжности</w:t>
      </w:r>
      <w:r>
        <w:rPr>
          <w:rFonts w:ascii="Times New Roman" w:hAnsi="Times New Roman"/>
          <w:sz w:val="28"/>
        </w:rPr>
        <w:t xml:space="preserve"> муниципальных служащих, вышедших на пенсию по старости (инвалидности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эффективной.</w:t>
      </w:r>
      <w:r>
        <w:rPr>
          <w:rFonts w:ascii="Times New Roman" w:hAnsi="Times New Roman"/>
          <w:sz w:val="28"/>
        </w:rPr>
        <w:t xml:space="preserve"> Существует целесообразность дальнейшей реализации программных мероприятий</w:t>
      </w:r>
      <w:r>
        <w:rPr>
          <w:rFonts w:ascii="Times New Roman" w:hAnsi="Times New Roman"/>
          <w:sz w:val="28"/>
        </w:rPr>
        <w:t xml:space="preserve"> данной муниципальн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прогр</w:t>
      </w:r>
      <w:r>
        <w:rPr>
          <w:rFonts w:ascii="Times New Roman" w:hAnsi="Times New Roman"/>
          <w:sz w:val="28"/>
        </w:rPr>
        <w:t>ам</w:t>
      </w:r>
      <w:r>
        <w:rPr>
          <w:rFonts w:ascii="Times New Roman" w:hAnsi="Times New Roman"/>
          <w:sz w:val="28"/>
        </w:rPr>
        <w:t>мы</w:t>
      </w:r>
      <w:r>
        <w:rPr>
          <w:rFonts w:ascii="Times New Roman" w:hAnsi="Times New Roman"/>
          <w:sz w:val="28"/>
        </w:rPr>
        <w:t>.</w:t>
      </w:r>
    </w:p>
    <w:p w14:paraId="9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99000000">
      <w:pPr>
        <w:pStyle w:val="Style_2"/>
        <w:widowControl w:val="1"/>
        <w:ind w:firstLine="0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3"/>
        <w:widowControl w:val="0"/>
        <w:ind w:firstLine="550" w:left="0"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5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</w:p>
    <w:p w14:paraId="9C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9D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1</w:t>
      </w:r>
    </w:p>
    <w:p w14:paraId="9E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</w:t>
      </w:r>
      <w:r>
        <w:rPr>
          <w:rFonts w:ascii="Times New Roman" w:hAnsi="Times New Roman"/>
          <w:b w:val="1"/>
          <w:sz w:val="28"/>
        </w:rPr>
        <w:t>выполнении</w:t>
      </w:r>
      <w:r>
        <w:rPr>
          <w:rFonts w:ascii="Times New Roman" w:hAnsi="Times New Roman"/>
          <w:b w:val="1"/>
          <w:sz w:val="28"/>
        </w:rPr>
        <w:t xml:space="preserve"> о</w:t>
      </w:r>
      <w:r>
        <w:rPr>
          <w:rFonts w:ascii="Times New Roman" w:hAnsi="Times New Roman"/>
          <w:b w:val="1"/>
          <w:sz w:val="28"/>
        </w:rPr>
        <w:t>сновных мероприятий подпрограмм муниципальной программы</w:t>
      </w:r>
      <w:r>
        <w:rPr>
          <w:rFonts w:ascii="Times New Roman" w:hAnsi="Times New Roman"/>
          <w:b w:val="1"/>
          <w:sz w:val="28"/>
        </w:rPr>
        <w:t xml:space="preserve"> за 2023</w:t>
      </w:r>
      <w:r>
        <w:rPr>
          <w:rFonts w:ascii="Times New Roman" w:hAnsi="Times New Roman"/>
          <w:b w:val="1"/>
          <w:sz w:val="28"/>
        </w:rPr>
        <w:t>г</w:t>
      </w:r>
    </w:p>
    <w:p w14:paraId="9F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2410"/>
        <w:gridCol w:w="1559"/>
        <w:gridCol w:w="1843"/>
        <w:gridCol w:w="1984"/>
        <w:gridCol w:w="1276"/>
        <w:gridCol w:w="2126"/>
        <w:gridCol w:w="1985"/>
        <w:gridCol w:w="1417"/>
      </w:tblGrid>
      <w:tr>
        <w:trPr>
          <w:trHeight w:hRule="atLeast" w:val="498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основного мероприятия подпрограммы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Плановый срок</w:t>
            </w: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Фактический </w:t>
            </w:r>
            <w:r>
              <w:rPr>
                <w:rFonts w:ascii="Times New Roman" w:hAnsi="Times New Roman"/>
                <w:sz w:val="28"/>
              </w:rPr>
              <w:t>ср</w:t>
            </w:r>
            <w:r>
              <w:rPr>
                <w:rFonts w:ascii="Times New Roman" w:hAnsi="Times New Roman"/>
                <w:sz w:val="28"/>
              </w:rPr>
              <w:t>ок</w:t>
            </w:r>
          </w:p>
        </w:tc>
        <w:tc>
          <w:tcPr>
            <w:tcW w:type="dxa" w:w="41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</w:t>
            </w:r>
            <w:r>
              <w:rPr>
                <w:rFonts w:ascii="Times New Roman" w:hAnsi="Times New Roman"/>
                <w:sz w:val="28"/>
              </w:rPr>
              <w:t>ул</w:t>
            </w:r>
            <w:r>
              <w:rPr>
                <w:rFonts w:ascii="Times New Roman" w:hAnsi="Times New Roman"/>
                <w:sz w:val="28"/>
              </w:rPr>
              <w:t>ьтаты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</w:t>
            </w:r>
            <w:r>
              <w:rPr>
                <w:rFonts w:ascii="Times New Roman" w:hAnsi="Times New Roman"/>
                <w:sz w:val="24"/>
              </w:rPr>
              <w:t>мы, возникшие в ходе реализации мероприят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</w:tr>
      <w:tr>
        <w:trPr>
          <w:trHeight w:hRule="atLeast" w:val="782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начала реализации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окончания реализации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Запланирован</w:t>
            </w:r>
          </w:p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ные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достигнутые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Подпрограмма 1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Пенсии за выслугу лет лицам, замещающим муниципальные должности и муниципальным служащим, вышедшим </w:t>
            </w:r>
            <w:r>
              <w:rPr>
                <w:rFonts w:ascii="Times New Roman" w:hAnsi="Times New Roman"/>
                <w:b w:val="1"/>
                <w:sz w:val="28"/>
              </w:rPr>
              <w:t>на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пенси</w:t>
            </w:r>
            <w:r>
              <w:rPr>
                <w:rFonts w:ascii="Times New Roman" w:hAnsi="Times New Roman"/>
                <w:b w:val="1"/>
                <w:sz w:val="28"/>
              </w:rPr>
              <w:t xml:space="preserve">ю </w:t>
            </w:r>
            <w:r>
              <w:rPr>
                <w:rFonts w:ascii="Times New Roman" w:hAnsi="Times New Roman"/>
                <w:b w:val="1"/>
                <w:sz w:val="28"/>
              </w:rPr>
              <w:t xml:space="preserve">по старости </w:t>
            </w:r>
            <w:r>
              <w:rPr>
                <w:rFonts w:ascii="Times New Roman" w:hAnsi="Times New Roman"/>
                <w:b w:val="1"/>
                <w:sz w:val="28"/>
              </w:rPr>
              <w:t>(инвалидности)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обязател</w:t>
            </w:r>
            <w:r>
              <w:rPr>
                <w:rFonts w:ascii="Times New Roman" w:hAnsi="Times New Roman"/>
                <w:sz w:val="28"/>
              </w:rPr>
              <w:t>ьств по своевременной и в полном объеме выплате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Троицкого</w:t>
            </w:r>
            <w:r>
              <w:rPr>
                <w:rFonts w:ascii="Times New Roman" w:hAnsi="Times New Roman"/>
                <w:sz w:val="28"/>
              </w:rPr>
              <w:t xml:space="preserve"> сельск</w:t>
            </w:r>
            <w:r>
              <w:rPr>
                <w:rFonts w:ascii="Times New Roman" w:hAnsi="Times New Roman"/>
                <w:sz w:val="28"/>
              </w:rPr>
              <w:t>ог</w:t>
            </w:r>
            <w:r>
              <w:rPr>
                <w:rFonts w:ascii="Times New Roman" w:hAnsi="Times New Roman"/>
                <w:sz w:val="28"/>
              </w:rPr>
              <w:t>о посе</w:t>
            </w:r>
            <w:r>
              <w:rPr>
                <w:rFonts w:ascii="Times New Roman" w:hAnsi="Times New Roman"/>
                <w:sz w:val="28"/>
              </w:rPr>
              <w:t>ле</w:t>
            </w:r>
            <w:r>
              <w:rPr>
                <w:rFonts w:ascii="Times New Roman" w:hAnsi="Times New Roman"/>
                <w:sz w:val="28"/>
              </w:rPr>
              <w:t>ния  (</w:t>
            </w:r>
            <w:r>
              <w:rPr>
                <w:rFonts w:ascii="Times New Roman" w:hAnsi="Times New Roman"/>
                <w:sz w:val="28"/>
              </w:rPr>
              <w:t>Бархат</w:t>
            </w:r>
            <w:r>
              <w:rPr>
                <w:rFonts w:ascii="Times New Roman" w:hAnsi="Times New Roman"/>
                <w:sz w:val="28"/>
              </w:rPr>
              <w:t>ова С.В.)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качества жизни отдельных категорий граждан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качества жизни нуждающихся лиц пожилого возраста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 запланированные мероприятия реализованы</w:t>
            </w:r>
          </w:p>
        </w:tc>
      </w:tr>
      <w:tr>
        <w:tc>
          <w:tcPr>
            <w:tcW w:type="dxa" w:w="15417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</w:t>
            </w:r>
            <w:r>
              <w:rPr>
                <w:rFonts w:ascii="Times New Roman" w:hAnsi="Times New Roman"/>
                <w:b w:val="1"/>
                <w:sz w:val="28"/>
              </w:rPr>
              <w:t>одпрограмм</w:t>
            </w:r>
            <w:r>
              <w:rPr>
                <w:rFonts w:ascii="Times New Roman" w:hAnsi="Times New Roman"/>
                <w:b w:val="1"/>
                <w:sz w:val="28"/>
              </w:rPr>
              <w:t>а</w:t>
            </w:r>
            <w:r>
              <w:rPr>
                <w:rFonts w:ascii="Times New Roman" w:hAnsi="Times New Roman"/>
                <w:b w:val="1"/>
                <w:sz w:val="28"/>
              </w:rPr>
              <w:t xml:space="preserve"> 2 «</w:t>
            </w:r>
            <w:r>
              <w:rPr>
                <w:rFonts w:ascii="Times New Roman" w:hAnsi="Times New Roman"/>
                <w:b w:val="1"/>
                <w:sz w:val="28"/>
              </w:rPr>
              <w:t xml:space="preserve">Проведение эффективной политики в области социальной поддержки лиц, замещавших </w:t>
            </w:r>
            <w:r>
              <w:rPr>
                <w:rFonts w:ascii="Times New Roman" w:hAnsi="Times New Roman"/>
                <w:b w:val="1"/>
                <w:sz w:val="28"/>
              </w:rPr>
              <w:t>муниципальные должности и должности муниципальных слу</w:t>
            </w:r>
            <w:r>
              <w:rPr>
                <w:rFonts w:ascii="Times New Roman" w:hAnsi="Times New Roman"/>
                <w:b w:val="1"/>
                <w:sz w:val="28"/>
              </w:rPr>
              <w:t>жащих, вышедших на пенсию по старости (инвалидности)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Приведение нормативно-правовых актов Троицкого сельского поселения в сфере социальной поддержки лиц,</w:t>
            </w:r>
            <w:r>
              <w:rPr>
                <w:rFonts w:ascii="Times New Roman" w:hAnsi="Times New Roman"/>
                <w:sz w:val="24"/>
              </w:rPr>
              <w:t xml:space="preserve"> замещавших муниципальные должности и должно</w:t>
            </w:r>
            <w:r>
              <w:rPr>
                <w:rFonts w:ascii="Times New Roman" w:hAnsi="Times New Roman"/>
                <w:sz w:val="24"/>
              </w:rPr>
              <w:t xml:space="preserve">сти муниципальных служащих, </w:t>
            </w:r>
            <w:r>
              <w:rPr>
                <w:rFonts w:ascii="Times New Roman" w:hAnsi="Times New Roman"/>
                <w:sz w:val="24"/>
              </w:rPr>
              <w:t>вышедших на пенсию по старости (инвалидности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Троицкого</w:t>
            </w:r>
            <w:r>
              <w:rPr>
                <w:rFonts w:ascii="Times New Roman" w:hAnsi="Times New Roman"/>
                <w:sz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</w:rPr>
              <w:t>ог</w:t>
            </w:r>
            <w:r>
              <w:rPr>
                <w:rFonts w:ascii="Times New Roman" w:hAnsi="Times New Roman"/>
                <w:sz w:val="24"/>
              </w:rPr>
              <w:t>о посе</w:t>
            </w:r>
            <w:r>
              <w:rPr>
                <w:rFonts w:ascii="Times New Roman" w:hAnsi="Times New Roman"/>
                <w:sz w:val="24"/>
              </w:rPr>
              <w:t>ле</w:t>
            </w:r>
            <w:r>
              <w:rPr>
                <w:rFonts w:ascii="Times New Roman" w:hAnsi="Times New Roman"/>
                <w:sz w:val="24"/>
              </w:rPr>
              <w:t>ния  (</w:t>
            </w:r>
            <w:r>
              <w:rPr>
                <w:rFonts w:ascii="Times New Roman" w:hAnsi="Times New Roman"/>
                <w:sz w:val="24"/>
              </w:rPr>
              <w:t>Бархат</w:t>
            </w:r>
            <w:r>
              <w:rPr>
                <w:rFonts w:ascii="Times New Roman" w:hAnsi="Times New Roman"/>
                <w:sz w:val="24"/>
              </w:rPr>
              <w:t>ова С.В.)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31.12.2023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01.01.2023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31.12.</w:t>
            </w: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 качественное внесение изменений в нормативные правовые акты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Противоречие федеральному и областному законодательству и как следствие неполучение бывшими муниципальными служащими мер социальной поддержки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C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</w:t>
      </w:r>
    </w:p>
    <w:p w14:paraId="C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B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C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D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2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3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4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D9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DA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DB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Св</w:t>
      </w:r>
      <w:r>
        <w:rPr>
          <w:rFonts w:ascii="Times New Roman" w:hAnsi="Times New Roman"/>
          <w:b w:val="1"/>
          <w:sz w:val="26"/>
        </w:rPr>
        <w:t xml:space="preserve">едения об использовании </w:t>
      </w:r>
      <w:r>
        <w:rPr>
          <w:rFonts w:ascii="Times New Roman" w:hAnsi="Times New Roman"/>
          <w:b w:val="1"/>
          <w:sz w:val="26"/>
        </w:rPr>
        <w:t>бюджетных ассигнований</w:t>
      </w:r>
      <w:r>
        <w:rPr>
          <w:rFonts w:ascii="Times New Roman" w:hAnsi="Times New Roman"/>
          <w:b w:val="1"/>
          <w:sz w:val="26"/>
        </w:rPr>
        <w:t xml:space="preserve"> и внебюджетных источников на реализаци</w:t>
      </w:r>
      <w:r>
        <w:rPr>
          <w:rFonts w:ascii="Times New Roman" w:hAnsi="Times New Roman"/>
          <w:b w:val="1"/>
          <w:sz w:val="26"/>
        </w:rPr>
        <w:t>ю муниципальной программы за 2023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год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36"/>
        <w:gridCol w:w="3543"/>
        <w:gridCol w:w="2694"/>
        <w:gridCol w:w="2409"/>
        <w:gridCol w:w="2410"/>
      </w:tblGrid>
      <w:tr>
        <w:trPr>
          <w:trHeight w:hRule="atLeast" w:val="1268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Источники финан</w:t>
            </w:r>
            <w:r>
              <w:rPr>
                <w:rFonts w:ascii="Times New Roman" w:hAnsi="Times New Roman"/>
                <w:sz w:val="26"/>
              </w:rPr>
              <w:t>си</w:t>
            </w:r>
            <w:r>
              <w:rPr>
                <w:rFonts w:ascii="Times New Roman" w:hAnsi="Times New Roman"/>
                <w:sz w:val="26"/>
              </w:rPr>
              <w:t>ровани</w:t>
            </w:r>
            <w:r>
              <w:rPr>
                <w:rFonts w:ascii="Times New Roman" w:hAnsi="Times New Roman"/>
                <w:sz w:val="26"/>
              </w:rPr>
              <w:t>я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расход</w:t>
            </w:r>
            <w:r>
              <w:rPr>
                <w:rFonts w:ascii="Times New Roman" w:hAnsi="Times New Roman"/>
                <w:sz w:val="26"/>
              </w:rPr>
              <w:t>ов, предусмотренных (т</w:t>
            </w:r>
            <w:r>
              <w:rPr>
                <w:rFonts w:ascii="Times New Roman" w:hAnsi="Times New Roman"/>
                <w:sz w:val="26"/>
              </w:rPr>
              <w:t>ыс.руб.)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Фактические расходы (тыс.руб.)</w:t>
            </w:r>
          </w:p>
        </w:tc>
      </w:tr>
      <w:tr>
        <w:trPr>
          <w:trHeight w:hRule="atLeast" w:val="77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муниципальной программой</w:t>
            </w:r>
          </w:p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Муниципальная программа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«Социальная поддержка лиц, замещающих муниципальные должности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муниципальных служащих, вышед</w:t>
            </w:r>
            <w:r>
              <w:rPr>
                <w:rFonts w:ascii="Times New Roman" w:hAnsi="Times New Roman"/>
                <w:sz w:val="26"/>
              </w:rPr>
              <w:t>ши</w:t>
            </w:r>
            <w:r>
              <w:rPr>
                <w:rFonts w:ascii="Times New Roman" w:hAnsi="Times New Roman"/>
                <w:sz w:val="26"/>
              </w:rPr>
              <w:t>х на п</w:t>
            </w:r>
            <w:r>
              <w:rPr>
                <w:rFonts w:ascii="Times New Roman" w:hAnsi="Times New Roman"/>
                <w:sz w:val="26"/>
              </w:rPr>
              <w:t>ен</w:t>
            </w:r>
            <w:r>
              <w:rPr>
                <w:rFonts w:ascii="Times New Roman" w:hAnsi="Times New Roman"/>
                <w:sz w:val="26"/>
              </w:rPr>
              <w:t>сию по старо</w:t>
            </w:r>
            <w:r>
              <w:rPr>
                <w:rFonts w:ascii="Times New Roman" w:hAnsi="Times New Roman"/>
                <w:sz w:val="26"/>
              </w:rPr>
              <w:t>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</w:t>
            </w:r>
            <w:r>
              <w:rPr>
                <w:rFonts w:ascii="Times New Roman" w:hAnsi="Times New Roman"/>
                <w:sz w:val="26"/>
              </w:rPr>
              <w:t>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rPr>
          <w:trHeight w:hRule="atLeast" w:val="302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5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423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Подпрограмма 1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«Пенсии за выслугу лет лицам, замещающим муницип</w:t>
            </w:r>
            <w:r>
              <w:rPr>
                <w:rFonts w:ascii="Times New Roman" w:hAnsi="Times New Roman"/>
                <w:sz w:val="26"/>
              </w:rPr>
              <w:t>ал</w:t>
            </w:r>
            <w:r>
              <w:rPr>
                <w:rFonts w:ascii="Times New Roman" w:hAnsi="Times New Roman"/>
                <w:sz w:val="26"/>
              </w:rPr>
              <w:t>ьные д</w:t>
            </w:r>
            <w:r>
              <w:rPr>
                <w:rFonts w:ascii="Times New Roman" w:hAnsi="Times New Roman"/>
                <w:sz w:val="26"/>
              </w:rPr>
              <w:t>ол</w:t>
            </w:r>
            <w:r>
              <w:rPr>
                <w:rFonts w:ascii="Times New Roman" w:hAnsi="Times New Roman"/>
                <w:sz w:val="26"/>
              </w:rPr>
              <w:t>жности и мун</w:t>
            </w:r>
            <w:r>
              <w:rPr>
                <w:rFonts w:ascii="Times New Roman" w:hAnsi="Times New Roman"/>
                <w:sz w:val="26"/>
              </w:rPr>
              <w:t>иципальным служащим, в</w:t>
            </w:r>
            <w:r>
              <w:rPr>
                <w:rFonts w:ascii="Times New Roman" w:hAnsi="Times New Roman"/>
                <w:sz w:val="26"/>
              </w:rPr>
              <w:t>ышедшим на пенсию по старости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20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</w:t>
            </w:r>
            <w:r>
              <w:rPr>
                <w:rFonts w:ascii="Times New Roman" w:hAnsi="Times New Roman"/>
                <w:sz w:val="26"/>
              </w:rPr>
              <w:t>не</w:t>
            </w:r>
            <w:r>
              <w:rPr>
                <w:rFonts w:ascii="Times New Roman" w:hAnsi="Times New Roman"/>
                <w:sz w:val="26"/>
              </w:rPr>
              <w:t>ние об</w:t>
            </w:r>
            <w:r>
              <w:rPr>
                <w:rFonts w:ascii="Times New Roman" w:hAnsi="Times New Roman"/>
                <w:sz w:val="26"/>
              </w:rPr>
              <w:t>яз</w:t>
            </w:r>
            <w:r>
              <w:rPr>
                <w:rFonts w:ascii="Times New Roman" w:hAnsi="Times New Roman"/>
                <w:sz w:val="26"/>
              </w:rPr>
              <w:t xml:space="preserve">ательств по </w:t>
            </w:r>
            <w:r>
              <w:rPr>
                <w:rFonts w:ascii="Times New Roman" w:hAnsi="Times New Roman"/>
                <w:sz w:val="26"/>
              </w:rPr>
              <w:t>своевременной и в полн</w:t>
            </w:r>
            <w:r>
              <w:rPr>
                <w:rFonts w:ascii="Times New Roman" w:hAnsi="Times New Roman"/>
                <w:sz w:val="26"/>
              </w:rPr>
              <w:t>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320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</w:tr>
      <w:tr>
        <w:trPr>
          <w:trHeight w:hRule="atLeast" w:val="284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</w:t>
            </w:r>
            <w:r>
              <w:rPr>
                <w:rFonts w:ascii="Times New Roman" w:hAnsi="Times New Roman"/>
                <w:sz w:val="26"/>
              </w:rPr>
              <w:t>деральный бю</w:t>
            </w:r>
            <w:r>
              <w:rPr>
                <w:rFonts w:ascii="Times New Roman" w:hAnsi="Times New Roman"/>
                <w:sz w:val="26"/>
              </w:rPr>
              <w:t>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56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</w:t>
            </w:r>
            <w:r>
              <w:rPr>
                <w:rFonts w:ascii="Times New Roman" w:hAnsi="Times New Roman"/>
                <w:sz w:val="26"/>
              </w:rPr>
              <w:t>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одпрограмм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2 «Проведение эффективной политики в области социальной поддержки лиц, замещавших муниципальные должности и должности муниципальных служащих, вышедших на пен</w:t>
            </w:r>
            <w:r>
              <w:rPr>
                <w:rFonts w:ascii="Times New Roman" w:hAnsi="Times New Roman"/>
                <w:sz w:val="26"/>
              </w:rPr>
              <w:t>сию по старости (инвалидности)»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</w:t>
            </w:r>
            <w:r>
              <w:rPr>
                <w:rFonts w:ascii="Times New Roman" w:hAnsi="Times New Roman"/>
                <w:sz w:val="26"/>
              </w:rPr>
              <w:t>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2.1.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Приведение н</w:t>
            </w:r>
            <w:r>
              <w:rPr>
                <w:rFonts w:ascii="Times New Roman" w:hAnsi="Times New Roman"/>
                <w:sz w:val="26"/>
              </w:rPr>
              <w:t>ормативно-правовых актов Троицкого сельского поселения в сфере социальной поддержки лиц, замещавших</w:t>
            </w:r>
            <w:r>
              <w:rPr>
                <w:rFonts w:ascii="Times New Roman" w:hAnsi="Times New Roman"/>
                <w:sz w:val="26"/>
              </w:rPr>
              <w:t xml:space="preserve"> муниципальные должности и должности муниципальных служащих, вышедших на пенсию по старости (инвалидности)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областной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  <w:tr>
        <w:trPr>
          <w:trHeight w:hRule="atLeast" w:val="381"/>
        </w:trPr>
        <w:tc>
          <w:tcPr>
            <w:tcW w:type="dxa" w:w="39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внебюджетные источники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58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9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A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B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D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1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3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5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6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7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68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ведения </w:t>
      </w:r>
    </w:p>
    <w:p w14:paraId="6901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достижении значений показателей (индикаторов)</w:t>
      </w:r>
    </w:p>
    <w:p w14:paraId="6A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>
        <w:trPr>
          <w:trHeight w:hRule="atLeast" w:val="1024"/>
        </w:trPr>
        <w:tc>
          <w:tcPr>
            <w:tcW w:type="dxa" w:w="6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type="dxa" w:w="41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type="dxa" w:w="12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type="dxa" w:w="425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</w:t>
            </w:r>
            <w:r>
              <w:rPr>
                <w:rFonts w:ascii="Times New Roman" w:hAnsi="Times New Roman"/>
                <w:sz w:val="28"/>
              </w:rPr>
              <w:t>ор</w:t>
            </w:r>
            <w:r>
              <w:rPr>
                <w:rFonts w:ascii="Times New Roman" w:hAnsi="Times New Roman"/>
                <w:sz w:val="28"/>
              </w:rPr>
              <w:t>ов) му</w:t>
            </w:r>
            <w:r>
              <w:rPr>
                <w:rFonts w:ascii="Times New Roman" w:hAnsi="Times New Roman"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ципальной пр</w:t>
            </w:r>
            <w:r>
              <w:rPr>
                <w:rFonts w:ascii="Times New Roman" w:hAnsi="Times New Roman"/>
                <w:sz w:val="28"/>
              </w:rPr>
              <w:t>ограммы, подпрограммы муниципальной программы</w:t>
            </w:r>
          </w:p>
        </w:tc>
        <w:tc>
          <w:tcPr>
            <w:tcW w:type="dxa" w:w="51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Обоснование отклонений значений показателя </w:t>
            </w:r>
            <w:r>
              <w:rPr>
                <w:rFonts w:ascii="Times New Roman" w:hAnsi="Times New Roman"/>
                <w:sz w:val="28"/>
              </w:rPr>
              <w:t>(индикатора) на конец отчетного года (при наличии)</w:t>
            </w:r>
          </w:p>
        </w:tc>
      </w:tr>
      <w:tr>
        <w:trPr>
          <w:trHeight w:hRule="atLeast" w:val="480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Год, предшествующий отчетному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3"/>
        </w:trPr>
        <w:tc>
          <w:tcPr>
            <w:tcW w:type="dxa" w:w="6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1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type="dxa" w:w="51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Муниципальная программа «</w:t>
            </w:r>
            <w:r>
              <w:rPr>
                <w:rFonts w:ascii="Times New Roman" w:hAnsi="Times New Roman"/>
                <w:b w:val="1"/>
                <w:sz w:val="28"/>
              </w:rPr>
              <w:t>Соци</w:t>
            </w:r>
            <w:r>
              <w:rPr>
                <w:rFonts w:ascii="Times New Roman" w:hAnsi="Times New Roman"/>
                <w:b w:val="1"/>
                <w:sz w:val="28"/>
              </w:rPr>
              <w:t>ал</w:t>
            </w:r>
            <w:r>
              <w:rPr>
                <w:rFonts w:ascii="Times New Roman" w:hAnsi="Times New Roman"/>
                <w:b w:val="1"/>
                <w:sz w:val="28"/>
              </w:rPr>
              <w:t>ьная п</w:t>
            </w:r>
            <w:r>
              <w:rPr>
                <w:rFonts w:ascii="Times New Roman" w:hAnsi="Times New Roman"/>
                <w:b w:val="1"/>
                <w:sz w:val="28"/>
              </w:rPr>
              <w:t>од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держка лиц, </w:t>
            </w:r>
            <w:r>
              <w:rPr>
                <w:rFonts w:ascii="Times New Roman" w:hAnsi="Times New Roman"/>
                <w:b w:val="1"/>
                <w:sz w:val="28"/>
              </w:rPr>
              <w:t xml:space="preserve">замещающих муниципальные должности и </w:t>
            </w:r>
            <w:r>
              <w:rPr>
                <w:rFonts w:ascii="Times New Roman" w:hAnsi="Times New Roman"/>
                <w:b w:val="1"/>
                <w:sz w:val="28"/>
              </w:rPr>
              <w:t xml:space="preserve">должности </w:t>
            </w:r>
            <w:r>
              <w:rPr>
                <w:rFonts w:ascii="Times New Roman" w:hAnsi="Times New Roman"/>
                <w:b w:val="1"/>
                <w:sz w:val="28"/>
              </w:rPr>
              <w:t>муниципальных служащих, вышедших на пенсию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по старости (инвалидности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Подпрограмма 1 </w:t>
            </w:r>
            <w:r>
              <w:rPr>
                <w:rFonts w:ascii="Times New Roman" w:hAnsi="Times New Roman"/>
                <w:b w:val="1"/>
                <w:sz w:val="28"/>
              </w:rPr>
              <w:t>«Пенсии за выслугу лет лицам, замещающим муниципальные должности и муниципальным служащим, вышедшим н</w:t>
            </w:r>
            <w:r>
              <w:rPr>
                <w:rFonts w:ascii="Times New Roman" w:hAnsi="Times New Roman"/>
                <w:b w:val="1"/>
                <w:sz w:val="28"/>
              </w:rPr>
              <w:t xml:space="preserve">а </w:t>
            </w:r>
            <w:r>
              <w:rPr>
                <w:rFonts w:ascii="Times New Roman" w:hAnsi="Times New Roman"/>
                <w:b w:val="1"/>
                <w:sz w:val="28"/>
              </w:rPr>
              <w:t>пенсию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</w:t>
            </w:r>
            <w:r>
              <w:rPr>
                <w:rFonts w:ascii="Times New Roman" w:hAnsi="Times New Roman"/>
                <w:b w:val="1"/>
                <w:sz w:val="28"/>
              </w:rPr>
              <w:t>о старости (</w:t>
            </w:r>
            <w:r>
              <w:rPr>
                <w:rFonts w:ascii="Times New Roman" w:hAnsi="Times New Roman"/>
                <w:b w:val="1"/>
                <w:sz w:val="28"/>
              </w:rPr>
              <w:t>инвалидности)»</w:t>
            </w:r>
          </w:p>
        </w:tc>
      </w:tr>
      <w:t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type="dxa" w:w="4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граждан, получающих пенсию за выслугу лет по старости (инвалидн</w:t>
            </w:r>
            <w:r>
              <w:rPr>
                <w:rFonts w:ascii="Times New Roman" w:hAnsi="Times New Roman"/>
                <w:sz w:val="28"/>
              </w:rPr>
              <w:t>ости), в общей численности лиц, замещающих муниципальные должности и муниципальных служащих.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7D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E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7F01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p w14:paraId="80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81010000">
      <w:pPr>
        <w:rPr>
          <w:rFonts w:ascii="Times New Roman" w:hAnsi="Times New Roman"/>
          <w:sz w:val="28"/>
        </w:rPr>
      </w:pPr>
    </w:p>
    <w:p w14:paraId="82010000">
      <w:pPr>
        <w:rPr>
          <w:b w:val="1"/>
          <w:sz w:val="28"/>
        </w:rPr>
      </w:pPr>
    </w:p>
    <w:p w14:paraId="8301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b w:val="1"/>
          <w:sz w:val="28"/>
        </w:rPr>
        <w:tab/>
      </w:r>
      <w:r>
        <w:rPr>
          <w:rFonts w:ascii="Times New Roman" w:hAnsi="Times New Roman"/>
          <w:sz w:val="24"/>
        </w:rPr>
        <w:t>ОТЧЕТ</w:t>
      </w:r>
    </w:p>
    <w:p w14:paraId="84010000">
      <w:pPr>
        <w:tabs>
          <w:tab w:leader="none" w:pos="330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</w:t>
      </w:r>
      <w:r>
        <w:rPr>
          <w:rFonts w:ascii="Times New Roman" w:hAnsi="Times New Roman"/>
          <w:sz w:val="24"/>
        </w:rPr>
        <w:t>ии плана реализа</w:t>
      </w:r>
      <w:r>
        <w:rPr>
          <w:rFonts w:ascii="Times New Roman" w:hAnsi="Times New Roman"/>
          <w:sz w:val="24"/>
        </w:rPr>
        <w:t>ци</w:t>
      </w:r>
      <w:r>
        <w:rPr>
          <w:rFonts w:ascii="Times New Roman" w:hAnsi="Times New Roman"/>
          <w:sz w:val="24"/>
        </w:rPr>
        <w:t>и муни</w:t>
      </w:r>
      <w:r>
        <w:rPr>
          <w:rFonts w:ascii="Times New Roman" w:hAnsi="Times New Roman"/>
          <w:sz w:val="24"/>
        </w:rPr>
        <w:t>ци</w:t>
      </w:r>
      <w:r>
        <w:rPr>
          <w:rFonts w:ascii="Times New Roman" w:hAnsi="Times New Roman"/>
          <w:sz w:val="24"/>
        </w:rPr>
        <w:t>паль</w:t>
      </w:r>
      <w:r>
        <w:rPr>
          <w:rFonts w:ascii="Times New Roman" w:hAnsi="Times New Roman"/>
          <w:sz w:val="24"/>
        </w:rPr>
        <w:t xml:space="preserve">ной </w:t>
      </w:r>
      <w:r>
        <w:rPr>
          <w:rFonts w:ascii="Times New Roman" w:hAnsi="Times New Roman"/>
          <w:sz w:val="24"/>
        </w:rPr>
        <w:t>прог</w:t>
      </w:r>
      <w:r>
        <w:rPr>
          <w:rFonts w:ascii="Times New Roman" w:hAnsi="Times New Roman"/>
          <w:sz w:val="24"/>
        </w:rPr>
        <w:t>раммы «Социальная поддержка лиц, замещающих муниципальные должности и должности муниципал</w:t>
      </w:r>
      <w:r>
        <w:rPr>
          <w:rFonts w:ascii="Times New Roman" w:hAnsi="Times New Roman"/>
          <w:sz w:val="24"/>
        </w:rPr>
        <w:t>ьных служащих, вышедших на пенсию по</w:t>
      </w:r>
      <w:r>
        <w:rPr>
          <w:rFonts w:ascii="Times New Roman" w:hAnsi="Times New Roman"/>
          <w:sz w:val="24"/>
        </w:rPr>
        <w:t xml:space="preserve"> старости (инвалидности)» за 2023</w:t>
      </w:r>
      <w:r>
        <w:rPr>
          <w:rFonts w:ascii="Times New Roman" w:hAnsi="Times New Roman"/>
          <w:sz w:val="24"/>
        </w:rPr>
        <w:t xml:space="preserve"> г.</w:t>
      </w:r>
    </w:p>
    <w:p w14:paraId="85010000">
      <w:pPr>
        <w:pStyle w:val="Style_6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8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</w:t>
            </w:r>
            <w:r>
              <w:rPr>
                <w:rFonts w:ascii="Times New Roman" w:hAnsi="Times New Roman"/>
                <w:sz w:val="24"/>
              </w:rPr>
              <w:t>те</w:t>
            </w:r>
            <w:r>
              <w:rPr>
                <w:rFonts w:ascii="Times New Roman" w:hAnsi="Times New Roman"/>
                <w:sz w:val="24"/>
              </w:rPr>
              <w:t>ль, уч</w:t>
            </w:r>
            <w:r>
              <w:rPr>
                <w:rFonts w:ascii="Times New Roman" w:hAnsi="Times New Roman"/>
                <w:sz w:val="24"/>
              </w:rPr>
              <w:t>ас</w:t>
            </w:r>
            <w:r>
              <w:rPr>
                <w:rFonts w:ascii="Times New Roman" w:hAnsi="Times New Roman"/>
                <w:sz w:val="24"/>
              </w:rPr>
              <w:t>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</w:t>
            </w:r>
            <w:r>
              <w:rPr>
                <w:rFonts w:ascii="Times New Roman" w:hAnsi="Times New Roman"/>
                <w:sz w:val="24"/>
              </w:rPr>
              <w:t xml:space="preserve">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8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</w:t>
            </w:r>
            <w:r>
              <w:rPr>
                <w:rFonts w:ascii="Times New Roman" w:hAnsi="Times New Roman"/>
                <w:sz w:val="24"/>
              </w:rPr>
              <w:t>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цию </w:t>
            </w:r>
            <w:r>
              <w:rPr>
                <w:rFonts w:ascii="Times New Roman" w:hAnsi="Times New Roman"/>
                <w:sz w:val="24"/>
              </w:rPr>
              <w:t>му</w:t>
            </w:r>
            <w:r>
              <w:rPr>
                <w:rFonts w:ascii="Times New Roman" w:hAnsi="Times New Roman"/>
                <w:sz w:val="24"/>
              </w:rPr>
              <w:t>ниципа</w:t>
            </w:r>
            <w:r>
              <w:rPr>
                <w:rFonts w:ascii="Times New Roman" w:hAnsi="Times New Roman"/>
                <w:sz w:val="24"/>
              </w:rPr>
              <w:t>ль</w:t>
            </w:r>
            <w:r>
              <w:rPr>
                <w:rFonts w:ascii="Times New Roman" w:hAnsi="Times New Roman"/>
                <w:sz w:val="24"/>
              </w:rPr>
              <w:t>ной программ</w:t>
            </w:r>
            <w:r>
              <w:rPr>
                <w:rFonts w:ascii="Times New Roman" w:hAnsi="Times New Roman"/>
                <w:sz w:val="24"/>
              </w:rPr>
              <w:t>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неосвоения</w:t>
            </w:r>
          </w:p>
          <w:p w14:paraId="9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92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95010000">
      <w:pPr>
        <w:pStyle w:val="Style_6"/>
        <w:ind/>
        <w:jc w:val="center"/>
        <w:rPr>
          <w:rFonts w:ascii="Times New Roman" w:hAnsi="Times New Roman"/>
          <w:sz w:val="6"/>
        </w:rPr>
      </w:pPr>
    </w:p>
    <w:p w14:paraId="96010000">
      <w:pPr>
        <w:pStyle w:val="Style_6"/>
        <w:ind/>
        <w:jc w:val="center"/>
        <w:rPr>
          <w:rFonts w:ascii="Times New Roman" w:hAnsi="Times New Roman"/>
          <w:sz w:val="2"/>
        </w:rPr>
      </w:pPr>
    </w:p>
    <w:tbl>
      <w:tblPr>
        <w:tblStyle w:val="Style_4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</w:t>
            </w:r>
            <w:r>
              <w:rPr>
                <w:rFonts w:ascii="Times New Roman" w:hAnsi="Times New Roman"/>
                <w:sz w:val="26"/>
              </w:rPr>
              <w:t>дпрогр</w:t>
            </w:r>
            <w:r>
              <w:rPr>
                <w:rFonts w:ascii="Times New Roman" w:hAnsi="Times New Roman"/>
                <w:sz w:val="26"/>
              </w:rPr>
              <w:t>ам</w:t>
            </w:r>
            <w:r>
              <w:rPr>
                <w:rFonts w:ascii="Times New Roman" w:hAnsi="Times New Roman"/>
                <w:sz w:val="26"/>
              </w:rPr>
              <w:t>ма 1</w:t>
            </w:r>
          </w:p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«Пенсии</w:t>
            </w:r>
            <w:r>
              <w:rPr>
                <w:rFonts w:ascii="Times New Roman" w:hAnsi="Times New Roman"/>
                <w:sz w:val="26"/>
              </w:rPr>
              <w:t xml:space="preserve"> за выслугу лет лицам, замещающим муниципальные должности и муниципальным служащим, вышед</w:t>
            </w:r>
            <w:r>
              <w:rPr>
                <w:rFonts w:ascii="Times New Roman" w:hAnsi="Times New Roman"/>
                <w:sz w:val="26"/>
              </w:rPr>
              <w:t>шим на пенсию по старости (инвалидности)»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 xml:space="preserve">бухгалтер </w:t>
            </w:r>
            <w:r>
              <w:rPr>
                <w:rFonts w:ascii="Times New Roman" w:hAnsi="Times New Roman"/>
                <w:sz w:val="28"/>
              </w:rPr>
              <w:t>С.В.Бархатова)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</w:t>
            </w:r>
            <w:r>
              <w:rPr>
                <w:rFonts w:ascii="Times New Roman" w:hAnsi="Times New Roman"/>
                <w:sz w:val="26"/>
              </w:rPr>
              <w:t>ри</w:t>
            </w:r>
            <w:r>
              <w:rPr>
                <w:rFonts w:ascii="Times New Roman" w:hAnsi="Times New Roman"/>
                <w:sz w:val="26"/>
              </w:rPr>
              <w:t>ятие 1.1</w:t>
            </w:r>
          </w:p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</w:t>
            </w:r>
            <w:r>
              <w:rPr>
                <w:rFonts w:ascii="Times New Roman" w:hAnsi="Times New Roman"/>
                <w:sz w:val="26"/>
              </w:rPr>
              <w:t>олнение обязательств по своевременной и в полном объеме выплате пенсии за выслугу лет пен</w:t>
            </w:r>
            <w:r>
              <w:rPr>
                <w:rFonts w:ascii="Times New Roman" w:hAnsi="Times New Roman"/>
                <w:sz w:val="26"/>
              </w:rPr>
              <w:t>с</w:t>
            </w:r>
            <w:r>
              <w:rPr>
                <w:rFonts w:ascii="Times New Roman" w:hAnsi="Times New Roman"/>
                <w:sz w:val="26"/>
              </w:rPr>
              <w:t>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>В.Бархатова)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Улучшение качества жизни муниципальных служащих вышедших на пенсию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4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программы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(главный </w:t>
            </w:r>
            <w:r>
              <w:rPr>
                <w:rFonts w:ascii="Times New Roman" w:hAnsi="Times New Roman"/>
                <w:sz w:val="28"/>
              </w:rPr>
              <w:t>бухгалтер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С.В.Бархато</w:t>
            </w:r>
            <w:r>
              <w:rPr>
                <w:rFonts w:ascii="Times New Roman" w:hAnsi="Times New Roman"/>
                <w:sz w:val="24"/>
              </w:rPr>
              <w:t>ва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</w:t>
            </w:r>
            <w:r>
              <w:rPr>
                <w:rFonts w:ascii="Times New Roman" w:hAnsi="Times New Roman"/>
                <w:sz w:val="24"/>
              </w:rPr>
              <w:t>ше</w:t>
            </w:r>
            <w:r>
              <w:rPr>
                <w:rFonts w:ascii="Times New Roman" w:hAnsi="Times New Roman"/>
                <w:sz w:val="24"/>
              </w:rPr>
              <w:t>ние благосос</w:t>
            </w:r>
            <w:r>
              <w:rPr>
                <w:rFonts w:ascii="Times New Roman" w:hAnsi="Times New Roman"/>
                <w:sz w:val="24"/>
              </w:rPr>
              <w:t>тояния муниципальных служащих, вышедших на пенсию и обеспечение социальных обязательств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.12.2023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</w:t>
            </w:r>
            <w:r>
              <w:rPr>
                <w:rFonts w:ascii="Times New Roman" w:hAnsi="Times New Roman"/>
                <w:sz w:val="24"/>
              </w:rPr>
              <w:t xml:space="preserve">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</w:t>
            </w:r>
            <w:r>
              <w:rPr>
                <w:rFonts w:ascii="Times New Roman" w:hAnsi="Times New Roman"/>
                <w:sz w:val="24"/>
              </w:rPr>
              <w:t>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</w:tr>
    </w:tbl>
    <w:p w14:paraId="D5010000">
      <w:pPr>
        <w:widowControl w:val="0"/>
        <w:ind w:firstLine="284" w:left="0" w:right="-284"/>
        <w:jc w:val="both"/>
        <w:rPr>
          <w:sz w:val="24"/>
        </w:rPr>
      </w:pPr>
      <w:bookmarkStart w:id="1" w:name="Par1413"/>
      <w:bookmarkEnd w:id="1"/>
    </w:p>
    <w:p w14:paraId="D6010000">
      <w:pPr>
        <w:widowControl w:val="0"/>
        <w:ind/>
        <w:jc w:val="center"/>
        <w:rPr>
          <w:b w:val="1"/>
          <w:sz w:val="28"/>
        </w:rPr>
      </w:pPr>
    </w:p>
    <w:p w14:paraId="D7010000">
      <w:pPr>
        <w:widowControl w:val="0"/>
        <w:ind/>
        <w:jc w:val="center"/>
        <w:rPr>
          <w:b w:val="1"/>
          <w:sz w:val="28"/>
        </w:rPr>
      </w:pPr>
    </w:p>
    <w:p w14:paraId="D8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200" w:line="276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5" w:type="paragraph">
    <w:name w:val="ConsPlusCell"/>
    <w:link w:val="Style_5_ch"/>
    <w:pPr>
      <w:widowControl w:val="0"/>
      <w:ind/>
    </w:pPr>
    <w:rPr>
      <w:sz w:val="22"/>
    </w:rPr>
  </w:style>
  <w:style w:styleId="Style_5_ch" w:type="character">
    <w:name w:val="ConsPlusCell"/>
    <w:link w:val="Style_5"/>
    <w:rPr>
      <w:sz w:val="22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7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7_ch"/>
    <w:link w:val="Style_14"/>
    <w:rPr>
      <w:rFonts w:ascii="Tahoma" w:hAnsi="Tahoma"/>
      <w:sz w:val="16"/>
    </w:rPr>
  </w:style>
  <w:style w:styleId="Style_15" w:type="paragraph">
    <w:name w:val="heading 5"/>
    <w:next w:val="Style_7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ostan"/>
    <w:basedOn w:val="Style_7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7_ch"/>
    <w:link w:val="Style_17"/>
    <w:rPr>
      <w:rFonts w:ascii="Times New Roman" w:hAnsi="Times New Roman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Body Text Indent"/>
    <w:basedOn w:val="Style_7"/>
    <w:link w:val="Style_21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21_ch" w:type="character">
    <w:name w:val="Body Text Indent"/>
    <w:basedOn w:val="Style_7_ch"/>
    <w:link w:val="Style_21"/>
    <w:rPr>
      <w:rFonts w:ascii="Times New Roman" w:hAnsi="Times New Roman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23" w:type="paragraph">
    <w:name w:val="toc 9"/>
    <w:next w:val="Style_7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7"/>
    <w:link w:val="Style_1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1_ch" w:type="character">
    <w:name w:val="Title"/>
    <w:basedOn w:val="Style_7_ch"/>
    <w:link w:val="Style_1"/>
    <w:rPr>
      <w:rFonts w:ascii="Times New Roman" w:hAnsi="Times New Roman"/>
      <w:sz w:val="36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wmf" Type="http://schemas.openxmlformats.org/officeDocument/2006/relationships/image"/>
  <Relationship Id="rId5" Target="media/5.wmf" Type="http://schemas.openxmlformats.org/officeDocument/2006/relationships/image"/>
  <Relationship Id="rId4" Target="media/4.wmf" Type="http://schemas.openxmlformats.org/officeDocument/2006/relationships/image"/>
  <Relationship Id="rId12" Target="theme/theme1.xml" Type="http://schemas.openxmlformats.org/officeDocument/2006/relationships/theme"/>
  <Relationship Id="rId3" Target="media/3.wmf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2024-01-25T05:47:28Z</dcterms:modified>
</cp:coreProperties>
</file>