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spacing w:line="216" w:lineRule="auto"/>
        <w:ind/>
        <w:jc w:val="right"/>
      </w:pPr>
      <w:bookmarkStart w:id="1" w:name="_GoBack"/>
      <w:bookmarkEnd w:id="1"/>
    </w:p>
    <w:p w14:paraId="05000000">
      <w:pPr>
        <w:ind/>
        <w:jc w:val="center"/>
        <w:rPr>
          <w:b w:val="1"/>
          <w:sz w:val="20"/>
        </w:rPr>
      </w:pPr>
    </w:p>
    <w:p w14:paraId="06000000">
      <w:pPr>
        <w:ind/>
        <w:jc w:val="center"/>
        <w:rPr>
          <w:b w:val="1"/>
          <w:sz w:val="20"/>
        </w:rPr>
      </w:pPr>
      <w:r>
        <w:rPr>
          <w:b w:val="1"/>
          <w:sz w:val="20"/>
        </w:rPr>
        <w:drawing>
          <wp:inline>
            <wp:extent cx="752475" cy="967359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752475" cy="96735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7000000">
      <w:pPr>
        <w:ind/>
        <w:jc w:val="center"/>
        <w:rPr>
          <w:b w:val="1"/>
          <w:sz w:val="14"/>
        </w:rPr>
      </w:pPr>
    </w:p>
    <w:p w14:paraId="08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  НЕКЛИНОВСКИЙ РАЙОН</w:t>
      </w:r>
    </w:p>
    <w:p w14:paraId="0A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</w:t>
      </w:r>
      <w:r>
        <w:rPr>
          <w:b w:val="1"/>
          <w:sz w:val="24"/>
        </w:rPr>
        <w:t>НИЕ «ТРОИЦКОЕ СЕЛЬСКОЕ ПОСЕЛЕНИЕ</w:t>
      </w:r>
      <w:r>
        <w:rPr>
          <w:b w:val="1"/>
          <w:sz w:val="24"/>
        </w:rPr>
        <w:t>»</w:t>
      </w:r>
    </w:p>
    <w:p w14:paraId="0B000000">
      <w:pPr>
        <w:ind w:hanging="567" w:left="567"/>
        <w:jc w:val="center"/>
        <w:rPr>
          <w:b w:val="1"/>
          <w:sz w:val="24"/>
        </w:rPr>
      </w:pPr>
    </w:p>
    <w:p w14:paraId="0C000000">
      <w:pPr>
        <w:ind w:hanging="567" w:left="567"/>
        <w:jc w:val="center"/>
        <w:rPr>
          <w:b w:val="1"/>
          <w:sz w:val="24"/>
        </w:rPr>
      </w:pPr>
      <w:r>
        <w:rPr>
          <w:b w:val="1"/>
          <w:sz w:val="24"/>
        </w:rPr>
        <w:t>АДМИНИСТРАЦИЯ ТРОИЦКОГО СЕЛЬСКОГО ПОСЕЛЕНИЯ</w:t>
      </w:r>
    </w:p>
    <w:p w14:paraId="0D000000">
      <w:pPr>
        <w:ind w:hanging="567" w:left="567"/>
        <w:jc w:val="both"/>
        <w:rPr>
          <w:sz w:val="24"/>
        </w:rPr>
      </w:pPr>
    </w:p>
    <w:p w14:paraId="0E000000">
      <w:pPr>
        <w:ind/>
        <w:jc w:val="center"/>
        <w:rPr>
          <w:sz w:val="36"/>
        </w:rPr>
      </w:pPr>
      <w:r>
        <w:rPr>
          <w:sz w:val="36"/>
        </w:rPr>
        <w:t>ПОСТАНОВЛЕНИЕ</w:t>
      </w:r>
    </w:p>
    <w:p w14:paraId="0F000000">
      <w:pPr>
        <w:ind/>
        <w:jc w:val="both"/>
        <w:rPr>
          <w:b w:val="1"/>
          <w:sz w:val="18"/>
        </w:rPr>
      </w:pPr>
    </w:p>
    <w:p w14:paraId="10000000">
      <w:pPr>
        <w:ind/>
        <w:jc w:val="center"/>
      </w:pPr>
      <w:r>
        <w:t xml:space="preserve">от </w:t>
      </w:r>
      <w:r>
        <w:t xml:space="preserve"> 26.11.2024г </w:t>
      </w:r>
      <w:r>
        <w:t>№ 126</w:t>
      </w:r>
    </w:p>
    <w:p w14:paraId="11000000">
      <w:pPr>
        <w:ind/>
        <w:jc w:val="center"/>
      </w:pPr>
    </w:p>
    <w:p w14:paraId="12000000">
      <w:pPr>
        <w:ind/>
        <w:jc w:val="center"/>
      </w:pPr>
      <w:r>
        <w:t>с. Троицкое</w:t>
      </w:r>
    </w:p>
    <w:p w14:paraId="13000000">
      <w:pPr>
        <w:pStyle w:val="Style_4"/>
        <w:widowControl w:val="0"/>
        <w:ind w:firstLine="6480" w:left="0"/>
        <w:jc w:val="right"/>
        <w:rPr>
          <w:sz w:val="16"/>
        </w:rPr>
      </w:pPr>
    </w:p>
    <w:p w14:paraId="14000000">
      <w:pPr>
        <w:spacing w:line="216" w:lineRule="auto"/>
        <w:ind/>
        <w:jc w:val="center"/>
        <w:rPr>
          <w:b w:val="1"/>
        </w:rPr>
      </w:pPr>
    </w:p>
    <w:p w14:paraId="15000000">
      <w:pPr>
        <w:spacing w:line="216" w:lineRule="auto"/>
        <w:ind/>
        <w:jc w:val="center"/>
        <w:rPr>
          <w:b w:val="1"/>
        </w:rPr>
      </w:pPr>
      <w:r>
        <w:rPr>
          <w:b w:val="1"/>
        </w:rPr>
        <w:t>О внесении  изменений в постановле</w:t>
      </w:r>
      <w:r>
        <w:rPr>
          <w:b w:val="1"/>
        </w:rPr>
        <w:t>ние А</w:t>
      </w:r>
      <w:r>
        <w:rPr>
          <w:b w:val="1"/>
        </w:rPr>
        <w:t>дм</w:t>
      </w:r>
      <w:r>
        <w:rPr>
          <w:b w:val="1"/>
        </w:rPr>
        <w:t>ини</w:t>
      </w:r>
      <w:r>
        <w:rPr>
          <w:b w:val="1"/>
        </w:rPr>
        <w:t>страции Троицкого сельск</w:t>
      </w:r>
      <w:r>
        <w:rPr>
          <w:b w:val="1"/>
        </w:rPr>
        <w:t>ого поселения от</w:t>
      </w:r>
      <w:r>
        <w:rPr>
          <w:b w:val="1"/>
        </w:rPr>
        <w:t xml:space="preserve"> 22.04.2016г № 70</w:t>
      </w:r>
      <w:r>
        <w:rPr>
          <w:b w:val="1"/>
        </w:rPr>
        <w:t xml:space="preserve"> </w:t>
      </w:r>
      <w:r>
        <w:rPr>
          <w:b w:val="1"/>
        </w:rPr>
        <w:t>«</w:t>
      </w:r>
      <w:r>
        <w:rPr>
          <w:b w:val="1"/>
        </w:rPr>
        <w:t xml:space="preserve">Об утверждении Правил разработки и утверждения </w:t>
      </w:r>
      <w:r>
        <w:rPr>
          <w:b w:val="1"/>
        </w:rPr>
        <w:t xml:space="preserve">бюджетного прогноза </w:t>
      </w:r>
      <w:r>
        <w:rPr>
          <w:b w:val="1"/>
        </w:rPr>
        <w:t>Троицкого</w:t>
      </w:r>
      <w:r>
        <w:rPr>
          <w:b w:val="1"/>
        </w:rPr>
        <w:t xml:space="preserve"> сельского поселения</w:t>
      </w:r>
      <w:r>
        <w:rPr>
          <w:b w:val="1"/>
        </w:rPr>
        <w:t xml:space="preserve"> на долгосрочный период</w:t>
      </w:r>
      <w:r>
        <w:rPr>
          <w:b w:val="1"/>
        </w:rPr>
        <w:t>»</w:t>
      </w:r>
    </w:p>
    <w:p w14:paraId="16000000">
      <w:pPr>
        <w:spacing w:line="216" w:lineRule="auto"/>
        <w:ind/>
        <w:jc w:val="center"/>
        <w:rPr>
          <w:b w:val="1"/>
          <w:sz w:val="26"/>
        </w:rPr>
      </w:pPr>
    </w:p>
    <w:p w14:paraId="17000000">
      <w:pPr>
        <w:spacing w:line="216" w:lineRule="auto"/>
        <w:ind/>
        <w:jc w:val="center"/>
        <w:rPr>
          <w:b w:val="1"/>
          <w:sz w:val="26"/>
        </w:rPr>
      </w:pPr>
    </w:p>
    <w:p w14:paraId="18000000">
      <w:pPr>
        <w:ind w:firstLine="709" w:left="0"/>
        <w:jc w:val="both"/>
      </w:pPr>
      <w:r>
        <w:t xml:space="preserve">В соответствии </w:t>
      </w:r>
      <w:r>
        <w:t>со статьей 170</w:t>
      </w:r>
      <w:r>
        <w:rPr>
          <w:vertAlign w:val="superscript"/>
        </w:rPr>
        <w:t>1</w:t>
      </w:r>
      <w:r>
        <w:t xml:space="preserve"> Бюджетного кодекса Российской Федерации, </w:t>
      </w:r>
      <w:r>
        <w:t>решением Собрания депу</w:t>
      </w:r>
      <w:r>
        <w:t xml:space="preserve">татов  </w:t>
      </w:r>
      <w:r>
        <w:t>Троицкого сельского поселения от 19.07.2007г. № 72</w:t>
      </w:r>
      <w:r>
        <w:t xml:space="preserve"> «О бюджетно</w:t>
      </w:r>
      <w:r>
        <w:t xml:space="preserve">м процессе в </w:t>
      </w:r>
      <w:r>
        <w:t>Троицком</w:t>
      </w:r>
      <w:r>
        <w:t xml:space="preserve"> сельском поселении</w:t>
      </w:r>
      <w:r>
        <w:t>», решением Собрания депутат</w:t>
      </w:r>
      <w:r>
        <w:t xml:space="preserve">ов </w:t>
      </w:r>
      <w:r>
        <w:t>Троицкого сельского поселения от 12.04.2016г. № 159</w:t>
      </w:r>
      <w:r>
        <w:t xml:space="preserve"> «Об утверждении Положения о стратегическом планировании в</w:t>
      </w:r>
      <w:r>
        <w:t xml:space="preserve"> </w:t>
      </w:r>
      <w:r>
        <w:t>Троицком</w:t>
      </w:r>
      <w:r>
        <w:t xml:space="preserve"> сельском поселении Неклиновского района</w:t>
      </w:r>
      <w:r>
        <w:t xml:space="preserve"> Ростовской области»,</w:t>
      </w:r>
      <w:r>
        <w:t xml:space="preserve"> в целях обеспечения долгосрочного бюджетного планирования в </w:t>
      </w:r>
      <w:r>
        <w:t>Троицком</w:t>
      </w:r>
      <w:r>
        <w:t xml:space="preserve"> сельском поселении</w:t>
      </w:r>
      <w:r>
        <w:t xml:space="preserve">, </w:t>
      </w:r>
      <w:r>
        <w:t xml:space="preserve">Администрация </w:t>
      </w:r>
      <w:r>
        <w:t>Троицкого</w:t>
      </w:r>
      <w:r>
        <w:t xml:space="preserve"> сельского поселения</w:t>
      </w:r>
      <w:r>
        <w:t xml:space="preserve"> </w:t>
      </w:r>
      <w:r>
        <w:rPr>
          <w:b w:val="1"/>
        </w:rPr>
        <w:t>постановляет:</w:t>
      </w:r>
    </w:p>
    <w:p w14:paraId="19000000">
      <w:pPr>
        <w:ind/>
        <w:jc w:val="both"/>
        <w:rPr>
          <w:b w:val="0"/>
          <w:color w:val="000000"/>
          <w:sz w:val="27"/>
        </w:rPr>
      </w:pPr>
      <w:r>
        <w:rPr>
          <w:color w:val="000000"/>
          <w:sz w:val="27"/>
        </w:rPr>
        <w:t xml:space="preserve">    1.Внести в постановление Администрации Троицкого сельского поселения от 22.04.2016г № 70</w:t>
      </w:r>
      <w:r>
        <w:rPr>
          <w:b w:val="0"/>
          <w:color w:val="000000"/>
          <w:sz w:val="27"/>
        </w:rPr>
        <w:t xml:space="preserve"> </w:t>
      </w:r>
      <w:r>
        <w:rPr>
          <w:b w:val="0"/>
        </w:rPr>
        <w:t>«</w:t>
      </w:r>
      <w:r>
        <w:rPr>
          <w:b w:val="0"/>
        </w:rPr>
        <w:t xml:space="preserve">Об утверждении Правил разработки и утверждения </w:t>
      </w:r>
      <w:r>
        <w:rPr>
          <w:b w:val="0"/>
        </w:rPr>
        <w:t xml:space="preserve">бюджетного прогноза </w:t>
      </w:r>
      <w:r>
        <w:rPr>
          <w:b w:val="0"/>
        </w:rPr>
        <w:t>Троицкого</w:t>
      </w:r>
      <w:r>
        <w:rPr>
          <w:b w:val="0"/>
        </w:rPr>
        <w:t xml:space="preserve"> сельского поселения</w:t>
      </w:r>
      <w:r>
        <w:rPr>
          <w:b w:val="0"/>
        </w:rPr>
        <w:t xml:space="preserve"> на долгосрочный период</w:t>
      </w:r>
      <w:r>
        <w:rPr>
          <w:b w:val="0"/>
        </w:rPr>
        <w:t>» изменения согласно приложению, к настоящему постановлению.</w:t>
      </w:r>
    </w:p>
    <w:p w14:paraId="1A000000">
      <w:pPr>
        <w:ind/>
        <w:jc w:val="both"/>
        <w:rPr>
          <w:color w:val="000000"/>
          <w:sz w:val="28"/>
        </w:rPr>
      </w:pPr>
      <w:r>
        <w:rPr>
          <w:sz w:val="27"/>
        </w:rPr>
        <w:t xml:space="preserve"> </w:t>
      </w:r>
      <w:r>
        <w:rPr>
          <w:sz w:val="28"/>
        </w:rPr>
        <w:t xml:space="preserve"> 2.Настоящее п</w:t>
      </w:r>
      <w:r>
        <w:rPr>
          <w:sz w:val="28"/>
        </w:rPr>
        <w:t>ост</w:t>
      </w:r>
      <w:r>
        <w:rPr>
          <w:sz w:val="28"/>
        </w:rPr>
        <w:t>ано</w:t>
      </w:r>
      <w:r>
        <w:rPr>
          <w:sz w:val="28"/>
        </w:rPr>
        <w:t xml:space="preserve">вление вступает в </w:t>
      </w:r>
      <w:r>
        <w:rPr>
          <w:sz w:val="28"/>
        </w:rPr>
        <w:t>силу</w:t>
      </w:r>
      <w:r>
        <w:rPr>
          <w:sz w:val="28"/>
        </w:rPr>
        <w:t xml:space="preserve"> со</w:t>
      </w:r>
      <w:r>
        <w:rPr>
          <w:sz w:val="28"/>
        </w:rPr>
        <w:t xml:space="preserve"> д</w:t>
      </w:r>
      <w:r>
        <w:rPr>
          <w:sz w:val="28"/>
        </w:rPr>
        <w:t>ня</w:t>
      </w:r>
      <w:r>
        <w:rPr>
          <w:sz w:val="28"/>
        </w:rPr>
        <w:t xml:space="preserve"> его официального о</w:t>
      </w:r>
      <w:r>
        <w:rPr>
          <w:sz w:val="28"/>
        </w:rPr>
        <w:t>публиковани</w:t>
      </w:r>
      <w:r>
        <w:rPr>
          <w:sz w:val="28"/>
        </w:rPr>
        <w:t>я</w:t>
      </w:r>
      <w:r>
        <w:rPr>
          <w:color w:val="000000"/>
          <w:sz w:val="28"/>
        </w:rPr>
        <w:t>.</w:t>
      </w:r>
    </w:p>
    <w:p w14:paraId="1B000000">
      <w:pPr>
        <w:ind/>
        <w:jc w:val="both"/>
        <w:rPr>
          <w:color w:val="000000"/>
          <w:sz w:val="28"/>
        </w:rPr>
      </w:pPr>
      <w:r>
        <w:rPr>
          <w:sz w:val="28"/>
        </w:rPr>
        <w:t xml:space="preserve">      3</w:t>
      </w:r>
      <w:r>
        <w:rPr>
          <w:sz w:val="28"/>
        </w:rPr>
        <w:t>. Контроль з</w:t>
      </w:r>
      <w:r>
        <w:rPr>
          <w:sz w:val="28"/>
        </w:rPr>
        <w:t>а выпо</w:t>
      </w:r>
      <w:r>
        <w:rPr>
          <w:sz w:val="28"/>
        </w:rPr>
        <w:t>лнение</w:t>
      </w:r>
      <w:r>
        <w:rPr>
          <w:sz w:val="28"/>
        </w:rPr>
        <w:t xml:space="preserve">м </w:t>
      </w:r>
      <w:r>
        <w:rPr>
          <w:sz w:val="28"/>
        </w:rPr>
        <w:t xml:space="preserve">настоящего </w:t>
      </w:r>
      <w:r>
        <w:rPr>
          <w:sz w:val="28"/>
        </w:rPr>
        <w:t>постановления оставляю за собой.</w:t>
      </w:r>
    </w:p>
    <w:p w14:paraId="1C000000">
      <w:pPr>
        <w:ind w:firstLine="709" w:left="0"/>
        <w:jc w:val="both"/>
        <w:rPr>
          <w:sz w:val="27"/>
        </w:rPr>
      </w:pPr>
    </w:p>
    <w:p w14:paraId="1D000000">
      <w:pPr>
        <w:widowControl w:val="0"/>
        <w:ind/>
        <w:jc w:val="both"/>
        <w:rPr>
          <w:b w:val="1"/>
        </w:rPr>
      </w:pPr>
      <w:r>
        <w:rPr>
          <w:b w:val="1"/>
        </w:rPr>
        <w:t>Глава Администрации</w:t>
      </w:r>
      <w:r>
        <w:rPr>
          <w:b w:val="1"/>
        </w:rPr>
        <w:t xml:space="preserve"> </w:t>
      </w:r>
      <w:r>
        <w:rPr>
          <w:b w:val="1"/>
        </w:rPr>
        <w:t>Трои</w:t>
      </w:r>
      <w:r>
        <w:rPr>
          <w:b w:val="1"/>
        </w:rPr>
        <w:t>цк</w:t>
      </w:r>
      <w:r>
        <w:rPr>
          <w:b w:val="1"/>
        </w:rPr>
        <w:t>о</w:t>
      </w:r>
      <w:r>
        <w:rPr>
          <w:b w:val="1"/>
        </w:rPr>
        <w:t>г</w:t>
      </w:r>
      <w:r>
        <w:rPr>
          <w:b w:val="1"/>
        </w:rPr>
        <w:t>о</w:t>
      </w:r>
      <w:r>
        <w:rPr>
          <w:b w:val="1"/>
        </w:rPr>
        <w:t xml:space="preserve"> </w:t>
      </w:r>
    </w:p>
    <w:p w14:paraId="1E000000">
      <w:pPr>
        <w:ind/>
        <w:jc w:val="both"/>
        <w:rPr>
          <w:b w:val="1"/>
        </w:rPr>
      </w:pPr>
      <w:r>
        <w:rPr>
          <w:b w:val="1"/>
        </w:rPr>
        <w:t>се</w:t>
      </w:r>
      <w:r>
        <w:rPr>
          <w:b w:val="1"/>
        </w:rPr>
        <w:t>ль</w:t>
      </w:r>
      <w:r>
        <w:rPr>
          <w:b w:val="1"/>
        </w:rPr>
        <w:t>с</w:t>
      </w:r>
      <w:r>
        <w:rPr>
          <w:b w:val="1"/>
        </w:rPr>
        <w:t>к</w:t>
      </w:r>
      <w:r>
        <w:rPr>
          <w:b w:val="1"/>
        </w:rPr>
        <w:t>о</w:t>
      </w:r>
      <w:r>
        <w:rPr>
          <w:b w:val="1"/>
        </w:rPr>
        <w:t>г</w:t>
      </w:r>
      <w:r>
        <w:rPr>
          <w:b w:val="1"/>
        </w:rPr>
        <w:t xml:space="preserve">о поселения </w:t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 xml:space="preserve">         </w:t>
      </w:r>
      <w:r>
        <w:rPr>
          <w:b w:val="1"/>
        </w:rPr>
        <w:t xml:space="preserve">                 </w:t>
      </w:r>
      <w:r>
        <w:rPr>
          <w:b w:val="1"/>
        </w:rPr>
        <w:t>О.Н.Гурина</w:t>
      </w:r>
    </w:p>
    <w:p w14:paraId="1F000000">
      <w:pPr>
        <w:tabs>
          <w:tab w:leader="none" w:pos="10037" w:val="right"/>
        </w:tabs>
        <w:ind/>
        <w:rPr>
          <w:sz w:val="22"/>
        </w:rPr>
      </w:pPr>
    </w:p>
    <w:p w14:paraId="20000000">
      <w:pPr>
        <w:tabs>
          <w:tab w:leader="none" w:pos="10037" w:val="right"/>
        </w:tabs>
        <w:ind/>
        <w:rPr>
          <w:sz w:val="22"/>
        </w:rPr>
      </w:pPr>
    </w:p>
    <w:p w14:paraId="21000000">
      <w:pPr>
        <w:tabs>
          <w:tab w:leader="none" w:pos="10037" w:val="right"/>
        </w:tabs>
        <w:ind/>
        <w:rPr>
          <w:sz w:val="22"/>
        </w:rPr>
      </w:pPr>
    </w:p>
    <w:p w14:paraId="22000000">
      <w:pPr>
        <w:tabs>
          <w:tab w:leader="none" w:pos="10037" w:val="right"/>
        </w:tabs>
        <w:ind/>
        <w:rPr>
          <w:sz w:val="22"/>
        </w:rPr>
      </w:pPr>
    </w:p>
    <w:p w14:paraId="23000000">
      <w:pPr>
        <w:tabs>
          <w:tab w:leader="none" w:pos="10037" w:val="right"/>
        </w:tabs>
        <w:ind/>
        <w:rPr>
          <w:sz w:val="22"/>
        </w:rPr>
      </w:pPr>
    </w:p>
    <w:p w14:paraId="24000000">
      <w:pPr>
        <w:tabs>
          <w:tab w:leader="none" w:pos="10037" w:val="right"/>
        </w:tabs>
        <w:ind/>
        <w:rPr>
          <w:sz w:val="22"/>
        </w:rPr>
      </w:pPr>
    </w:p>
    <w:p w14:paraId="25000000">
      <w:pPr>
        <w:tabs>
          <w:tab w:leader="none" w:pos="10037" w:val="right"/>
        </w:tabs>
        <w:ind/>
        <w:rPr>
          <w:sz w:val="22"/>
        </w:rPr>
      </w:pPr>
    </w:p>
    <w:p w14:paraId="26000000">
      <w:pPr>
        <w:tabs>
          <w:tab w:leader="none" w:pos="10037" w:val="right"/>
        </w:tabs>
        <w:ind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27000000">
      <w:pPr>
        <w:tabs>
          <w:tab w:leader="none" w:pos="10037" w:val="right"/>
        </w:tabs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28000000">
      <w:pPr>
        <w:tabs>
          <w:tab w:leader="none" w:pos="10037" w:val="right"/>
        </w:tabs>
        <w:ind/>
        <w:jc w:val="right"/>
        <w:rPr>
          <w:sz w:val="28"/>
        </w:rPr>
      </w:pPr>
      <w:r>
        <w:rPr>
          <w:sz w:val="28"/>
        </w:rPr>
        <w:t xml:space="preserve">Троицкого сельского поселения </w:t>
      </w:r>
    </w:p>
    <w:p w14:paraId="29000000">
      <w:pPr>
        <w:tabs>
          <w:tab w:leader="none" w:pos="10037" w:val="right"/>
        </w:tabs>
        <w:ind/>
        <w:jc w:val="right"/>
        <w:rPr>
          <w:sz w:val="28"/>
        </w:rPr>
      </w:pPr>
      <w:r>
        <w:rPr>
          <w:sz w:val="28"/>
        </w:rPr>
        <w:t>от 26.11.2024г № 126</w:t>
      </w:r>
    </w:p>
    <w:p w14:paraId="2A000000">
      <w:pPr>
        <w:spacing w:line="216" w:lineRule="auto"/>
        <w:ind/>
        <w:jc w:val="both"/>
      </w:pPr>
    </w:p>
    <w:p w14:paraId="2B000000">
      <w:pPr>
        <w:spacing w:line="216" w:lineRule="auto"/>
        <w:ind/>
        <w:jc w:val="both"/>
      </w:pPr>
    </w:p>
    <w:p w14:paraId="2C000000">
      <w:pPr>
        <w:spacing w:line="216" w:lineRule="auto"/>
        <w:ind/>
        <w:jc w:val="center"/>
        <w:rPr>
          <w:sz w:val="28"/>
        </w:rPr>
      </w:pPr>
      <w:r>
        <w:rPr>
          <w:sz w:val="28"/>
        </w:rPr>
        <w:t>ИЗМЕНЕНИЯ,</w:t>
      </w:r>
    </w:p>
    <w:p w14:paraId="2D000000">
      <w:pPr>
        <w:spacing w:line="216" w:lineRule="auto"/>
        <w:ind/>
        <w:jc w:val="center"/>
        <w:rPr>
          <w:sz w:val="28"/>
        </w:rPr>
      </w:pPr>
      <w:r>
        <w:rPr>
          <w:sz w:val="28"/>
        </w:rPr>
        <w:t xml:space="preserve">вносимые в постановление </w:t>
      </w:r>
      <w:r>
        <w:rPr>
          <w:color w:val="000000"/>
          <w:sz w:val="28"/>
        </w:rPr>
        <w:t>Администрации Троицкого сельского поселения от 22.04.2016г № 70</w:t>
      </w:r>
      <w:r>
        <w:rPr>
          <w:b w:val="0"/>
          <w:color w:val="000000"/>
          <w:sz w:val="28"/>
        </w:rPr>
        <w:t xml:space="preserve"> </w:t>
      </w:r>
      <w:r>
        <w:rPr>
          <w:b w:val="0"/>
          <w:sz w:val="28"/>
        </w:rPr>
        <w:t>«</w:t>
      </w:r>
      <w:r>
        <w:rPr>
          <w:b w:val="0"/>
          <w:sz w:val="28"/>
        </w:rPr>
        <w:t xml:space="preserve">Об утверждении Правил разработки и утверждения </w:t>
      </w:r>
      <w:r>
        <w:rPr>
          <w:b w:val="0"/>
          <w:sz w:val="28"/>
        </w:rPr>
        <w:t xml:space="preserve">бюджетного прогноза </w:t>
      </w:r>
      <w:r>
        <w:rPr>
          <w:b w:val="0"/>
          <w:sz w:val="28"/>
        </w:rPr>
        <w:t>Троицкого</w:t>
      </w:r>
      <w:r>
        <w:rPr>
          <w:b w:val="0"/>
          <w:sz w:val="28"/>
        </w:rPr>
        <w:t xml:space="preserve"> сельского поселения</w:t>
      </w:r>
      <w:r>
        <w:rPr>
          <w:b w:val="0"/>
          <w:sz w:val="28"/>
        </w:rPr>
        <w:t xml:space="preserve"> на долгосрочный период</w:t>
      </w:r>
      <w:r>
        <w:rPr>
          <w:b w:val="0"/>
          <w:sz w:val="28"/>
        </w:rPr>
        <w:t>»</w:t>
      </w:r>
    </w:p>
    <w:p w14:paraId="2E000000">
      <w:pPr>
        <w:spacing w:line="216" w:lineRule="auto"/>
        <w:ind/>
        <w:jc w:val="center"/>
        <w:rPr>
          <w:sz w:val="28"/>
        </w:rPr>
      </w:pPr>
    </w:p>
    <w:p w14:paraId="2F000000">
      <w:pPr>
        <w:spacing w:line="216" w:lineRule="auto"/>
        <w:ind/>
        <w:jc w:val="center"/>
      </w:pPr>
    </w:p>
    <w:p w14:paraId="30000000">
      <w:pPr>
        <w:pageBreakBefore w:val="1"/>
        <w:ind w:firstLine="0" w:left="6237"/>
        <w:jc w:val="right"/>
      </w:pPr>
      <w:r>
        <w:t xml:space="preserve">«Приложение </w:t>
      </w:r>
    </w:p>
    <w:p w14:paraId="31000000">
      <w:pPr>
        <w:ind w:firstLine="0" w:left="6237"/>
        <w:jc w:val="right"/>
      </w:pPr>
      <w:r>
        <w:t>к постановлению Администрации</w:t>
      </w:r>
    </w:p>
    <w:p w14:paraId="32000000">
      <w:pPr>
        <w:tabs>
          <w:tab w:leader="none" w:pos="5954" w:val="left"/>
        </w:tabs>
        <w:ind w:firstLine="141" w:left="6096"/>
        <w:jc w:val="right"/>
      </w:pPr>
      <w:r>
        <w:t>Троицкого</w:t>
      </w:r>
      <w:r>
        <w:t xml:space="preserve"> сельского </w:t>
      </w:r>
      <w:r>
        <w:t>поселения</w:t>
      </w:r>
    </w:p>
    <w:p w14:paraId="33000000">
      <w:pPr>
        <w:ind w:firstLine="0" w:left="6237"/>
        <w:jc w:val="right"/>
      </w:pPr>
      <w:r>
        <w:t xml:space="preserve">от </w:t>
      </w:r>
      <w:r>
        <w:t>22.04</w:t>
      </w:r>
      <w:r>
        <w:t>.</w:t>
      </w:r>
      <w:r>
        <w:t>2016</w:t>
      </w:r>
      <w:r>
        <w:t xml:space="preserve">г. № </w:t>
      </w:r>
      <w:r>
        <w:t>70</w:t>
      </w:r>
    </w:p>
    <w:p w14:paraId="34000000">
      <w:pPr>
        <w:ind w:firstLine="0" w:left="6237"/>
        <w:jc w:val="center"/>
      </w:pPr>
    </w:p>
    <w:p w14:paraId="35000000">
      <w:pPr>
        <w:spacing w:line="216" w:lineRule="auto"/>
        <w:ind w:firstLine="709" w:left="0"/>
        <w:jc w:val="center"/>
        <w:rPr>
          <w:b w:val="1"/>
        </w:rPr>
      </w:pPr>
    </w:p>
    <w:p w14:paraId="36000000">
      <w:pPr>
        <w:spacing w:line="216" w:lineRule="auto"/>
        <w:ind w:firstLine="709" w:left="0"/>
        <w:jc w:val="center"/>
        <w:rPr>
          <w:b w:val="1"/>
        </w:rPr>
      </w:pPr>
    </w:p>
    <w:p w14:paraId="37000000">
      <w:pPr>
        <w:spacing w:line="216" w:lineRule="auto"/>
        <w:ind w:firstLine="709" w:left="0"/>
        <w:jc w:val="center"/>
        <w:rPr>
          <w:b w:val="1"/>
        </w:rPr>
      </w:pPr>
      <w:r>
        <w:rPr>
          <w:b w:val="1"/>
        </w:rPr>
        <w:t xml:space="preserve">Правила </w:t>
      </w:r>
    </w:p>
    <w:p w14:paraId="38000000">
      <w:pPr>
        <w:spacing w:line="216" w:lineRule="auto"/>
        <w:ind w:firstLine="709" w:left="0"/>
        <w:jc w:val="center"/>
        <w:rPr>
          <w:b w:val="1"/>
        </w:rPr>
      </w:pPr>
      <w:r>
        <w:rPr>
          <w:b w:val="1"/>
        </w:rPr>
        <w:t xml:space="preserve">разработки и утверждения бюджетного прогноза </w:t>
      </w:r>
    </w:p>
    <w:p w14:paraId="39000000">
      <w:pPr>
        <w:spacing w:line="216" w:lineRule="auto"/>
        <w:ind w:firstLine="709" w:left="0"/>
        <w:jc w:val="center"/>
        <w:rPr>
          <w:b w:val="1"/>
        </w:rPr>
      </w:pPr>
      <w:r>
        <w:rPr>
          <w:b w:val="1"/>
        </w:rPr>
        <w:t>Троицкого</w:t>
      </w:r>
      <w:r>
        <w:rPr>
          <w:b w:val="1"/>
        </w:rPr>
        <w:t xml:space="preserve"> сельского поселения</w:t>
      </w:r>
      <w:r>
        <w:rPr>
          <w:b w:val="1"/>
        </w:rPr>
        <w:t xml:space="preserve"> на долгосрочный период</w:t>
      </w:r>
    </w:p>
    <w:p w14:paraId="3A000000">
      <w:pPr>
        <w:widowControl w:val="0"/>
        <w:ind w:firstLine="540" w:left="0"/>
        <w:jc w:val="center"/>
      </w:pPr>
    </w:p>
    <w:p w14:paraId="3B000000">
      <w:pPr>
        <w:widowControl w:val="0"/>
        <w:numPr>
          <w:ilvl w:val="0"/>
          <w:numId w:val="1"/>
        </w:numPr>
        <w:ind/>
        <w:jc w:val="center"/>
      </w:pPr>
      <w:r>
        <w:t xml:space="preserve"> Общие положения</w:t>
      </w:r>
    </w:p>
    <w:p w14:paraId="3C000000">
      <w:pPr>
        <w:widowControl w:val="0"/>
        <w:ind w:firstLine="709" w:left="0"/>
      </w:pPr>
    </w:p>
    <w:p w14:paraId="3D000000">
      <w:pPr>
        <w:widowControl w:val="0"/>
        <w:ind w:firstLine="709" w:left="0"/>
        <w:jc w:val="both"/>
      </w:pPr>
      <w:r>
        <w:t>1.1. Настоящие Правила определяют порядок разработки и утверждения, период действия, а также требования к составу и содержанию бюджетно</w:t>
      </w:r>
      <w:r>
        <w:t xml:space="preserve">го прогноза </w:t>
      </w:r>
      <w:r>
        <w:t>Троицкого</w:t>
      </w:r>
      <w:r>
        <w:t xml:space="preserve"> сельского поселения</w:t>
      </w:r>
      <w:r>
        <w:t xml:space="preserve"> на долгосрочный период (далее </w:t>
      </w:r>
      <w:r>
        <w:t>–</w:t>
      </w:r>
      <w:r>
        <w:t xml:space="preserve"> бюджетный прогноз).</w:t>
      </w:r>
    </w:p>
    <w:p w14:paraId="3E000000">
      <w:pPr>
        <w:widowControl w:val="0"/>
        <w:ind w:firstLine="709" w:left="0"/>
        <w:jc w:val="both"/>
      </w:pPr>
      <w:r>
        <w:t>1.2. Бюджетный прогноз формируется в целях осуществления долгосрочно</w:t>
      </w:r>
      <w:r>
        <w:t xml:space="preserve">го бюджетного планирования в </w:t>
      </w:r>
      <w:r>
        <w:t>Троицком</w:t>
      </w:r>
      <w:r>
        <w:t xml:space="preserve"> сельском поселении</w:t>
      </w:r>
      <w:r>
        <w:t>.</w:t>
      </w:r>
    </w:p>
    <w:p w14:paraId="3F000000">
      <w:pPr>
        <w:widowControl w:val="0"/>
        <w:ind w:firstLine="709" w:left="0"/>
        <w:jc w:val="center"/>
      </w:pPr>
    </w:p>
    <w:p w14:paraId="40000000">
      <w:pPr>
        <w:widowControl w:val="0"/>
        <w:numPr>
          <w:ilvl w:val="0"/>
          <w:numId w:val="1"/>
        </w:numPr>
        <w:ind/>
        <w:jc w:val="center"/>
      </w:pPr>
      <w:r>
        <w:t>Разработка бюджетного прогноза,</w:t>
      </w:r>
    </w:p>
    <w:p w14:paraId="41000000">
      <w:pPr>
        <w:widowControl w:val="0"/>
        <w:ind w:firstLine="709" w:left="0"/>
        <w:jc w:val="center"/>
      </w:pPr>
      <w:r>
        <w:t>его утверждение и актуализация</w:t>
      </w:r>
    </w:p>
    <w:p w14:paraId="42000000">
      <w:pPr>
        <w:widowControl w:val="0"/>
        <w:ind w:firstLine="709" w:left="0"/>
        <w:jc w:val="both"/>
      </w:pPr>
    </w:p>
    <w:p w14:paraId="43000000">
      <w:pPr>
        <w:widowControl w:val="0"/>
        <w:ind w:firstLine="709" w:left="0"/>
        <w:jc w:val="both"/>
      </w:pPr>
      <w:r>
        <w:t>2.1. Органом местного сам</w:t>
      </w:r>
      <w:r>
        <w:t xml:space="preserve">оуправления </w:t>
      </w:r>
      <w:r>
        <w:t>Троицкого</w:t>
      </w:r>
      <w:r>
        <w:t xml:space="preserve"> сельского поселения</w:t>
      </w:r>
      <w:r>
        <w:t>, осуществляющим организационное обеспечение и разработку бюджетного прогноза, являе</w:t>
      </w:r>
      <w:r>
        <w:t xml:space="preserve">тся Администрация </w:t>
      </w:r>
      <w:r>
        <w:t>Троицкого</w:t>
      </w:r>
      <w:r>
        <w:t xml:space="preserve"> сельского поселения</w:t>
      </w:r>
      <w:r>
        <w:t>.</w:t>
      </w:r>
    </w:p>
    <w:p w14:paraId="44000000">
      <w:pPr>
        <w:widowControl w:val="0"/>
        <w:ind w:firstLine="709" w:left="0"/>
        <w:jc w:val="both"/>
      </w:pPr>
      <w:r>
        <w:t>2.2. Бюджетный прогноз разрабатывается каждые три года на шесть и более лет на основе прогноза социально-экономическо</w:t>
      </w:r>
      <w:r>
        <w:t xml:space="preserve">го развития </w:t>
      </w:r>
      <w:r>
        <w:t xml:space="preserve"> </w:t>
      </w:r>
      <w:r>
        <w:t>Троицкого</w:t>
      </w:r>
      <w:r>
        <w:t xml:space="preserve"> сельского поселения </w:t>
      </w:r>
      <w:r>
        <w:t xml:space="preserve">на соответствующий период (далее – долгосрочный прогноз), </w:t>
      </w:r>
      <w:r>
        <w:t>а также иных показателей социально-экономическо</w:t>
      </w:r>
      <w:r>
        <w:t xml:space="preserve">го развития </w:t>
      </w:r>
      <w:r>
        <w:t>Троицкого</w:t>
      </w:r>
      <w:r>
        <w:t xml:space="preserve"> сельского поселения</w:t>
      </w:r>
      <w:r>
        <w:t>.</w:t>
      </w:r>
    </w:p>
    <w:p w14:paraId="45000000">
      <w:pPr>
        <w:widowControl w:val="0"/>
        <w:ind w:firstLine="709" w:left="0"/>
        <w:jc w:val="both"/>
      </w:pPr>
      <w:r>
        <w:t>2.3. Под изменением бюджетного прогноза понимаются корректировки, вносимые без изменения периода, на который разрабатывается бюджетный прогноз.</w:t>
      </w:r>
    </w:p>
    <w:p w14:paraId="46000000">
      <w:pPr>
        <w:widowControl w:val="0"/>
        <w:ind w:firstLine="709" w:left="0"/>
        <w:jc w:val="both"/>
      </w:pPr>
      <w:r>
        <w:t>2.4. Бюджетный прогноз может быть изменен с учетом изменения долгосрочного прогноза на соответствующий период и принятого решения Собрани</w:t>
      </w:r>
      <w:r>
        <w:t xml:space="preserve">я депутатов </w:t>
      </w:r>
      <w:r>
        <w:t>Троицкого</w:t>
      </w:r>
      <w:r>
        <w:t xml:space="preserve"> сельского поселения</w:t>
      </w:r>
      <w:r>
        <w:t xml:space="preserve"> о бюджете </w:t>
      </w:r>
      <w:r>
        <w:t>Троицкого</w:t>
      </w:r>
      <w:r>
        <w:t xml:space="preserve"> сельского поселения</w:t>
      </w:r>
      <w:r>
        <w:t>.</w:t>
      </w:r>
    </w:p>
    <w:p w14:paraId="47000000">
      <w:pPr>
        <w:widowControl w:val="0"/>
        <w:ind w:firstLine="709" w:left="0"/>
        <w:jc w:val="both"/>
      </w:pPr>
      <w:r>
        <w:t xml:space="preserve">2.5. Проект бюджетного прогноза (проект изменений бюджетного прогноза) формируется в сроки, определенные Порядком подготовки проекта бюджета </w:t>
      </w:r>
      <w:r>
        <w:t>Троицкого</w:t>
      </w:r>
      <w:r>
        <w:t xml:space="preserve"> сельского поселения </w:t>
      </w:r>
      <w:r>
        <w:t xml:space="preserve">Неклиновского района, утверждаемым постановлением </w:t>
      </w:r>
      <w:r>
        <w:t xml:space="preserve">Администрации </w:t>
      </w:r>
      <w:r>
        <w:t>Троицкого</w:t>
      </w:r>
      <w:r>
        <w:t xml:space="preserve"> сельского поселения</w:t>
      </w:r>
      <w:r>
        <w:t>.</w:t>
      </w:r>
    </w:p>
    <w:p w14:paraId="48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 В целях формирования бюджетного прогноза (проекта изменений бюд</w:t>
      </w:r>
      <w:r>
        <w:rPr>
          <w:rFonts w:ascii="Times New Roman" w:hAnsi="Times New Roman"/>
          <w:sz w:val="28"/>
        </w:rPr>
        <w:t>жетного прогноза) ведущий специалист ответственный за разработку прогноза социально-экономического развития</w:t>
      </w:r>
      <w:r>
        <w:rPr>
          <w:rFonts w:ascii="Times New Roman" w:hAnsi="Times New Roman"/>
          <w:sz w:val="28"/>
        </w:rPr>
        <w:t xml:space="preserve"> напра</w:t>
      </w:r>
      <w:r>
        <w:rPr>
          <w:rFonts w:ascii="Times New Roman" w:hAnsi="Times New Roman"/>
          <w:sz w:val="28"/>
        </w:rPr>
        <w:t xml:space="preserve">вляет начальнику </w:t>
      </w:r>
      <w:r>
        <w:rPr>
          <w:rFonts w:ascii="Times New Roman" w:hAnsi="Times New Roman"/>
          <w:sz w:val="28"/>
        </w:rPr>
        <w:t xml:space="preserve">финансово-экономического сектора </w:t>
      </w:r>
      <w:r>
        <w:rPr>
          <w:rFonts w:ascii="Times New Roman" w:hAnsi="Times New Roman"/>
          <w:sz w:val="28"/>
        </w:rPr>
        <w:t xml:space="preserve">параметры долгосрочного прогноза (изменения долгосрочного прогноза) с пояснительной запиской в сроки, определенные Порядком подготовки проекта бюджета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Неклиновского района, утвержденным постановлением Администрации Троицкого сельского поселения.</w:t>
      </w:r>
    </w:p>
    <w:p w14:paraId="49000000">
      <w:pPr>
        <w:widowControl w:val="0"/>
        <w:ind w:firstLine="709" w:left="0"/>
        <w:jc w:val="both"/>
      </w:pPr>
      <w:r>
        <w:t>2.7. Министерство экономического развития Ростовской области определяет вариант долгосрочного прогноза в качестве базового для целей долгосрочного бюджетного планирования.</w:t>
      </w:r>
    </w:p>
    <w:p w14:paraId="4A000000">
      <w:pPr>
        <w:ind w:firstLine="709" w:left="0"/>
        <w:jc w:val="both"/>
      </w:pPr>
      <w:r>
        <w:t xml:space="preserve">2.8. Администрация </w:t>
      </w:r>
      <w:r>
        <w:t>Троицкого</w:t>
      </w:r>
      <w:r>
        <w:t xml:space="preserve"> сельского поселения</w:t>
      </w:r>
      <w:r>
        <w:t xml:space="preserve"> при необходимости для разработки и формирования проекта бюджетного прогноза (проекта изменений бюджетного прогноза) запрашивает информацию у исполнительных органов Ростовской области, территориальных органов федеральных органов исполнительной власти, уполномоченных для осуществления государственных полномочий в соответствующих сферах, органов местного сам</w:t>
      </w:r>
      <w:r>
        <w:t xml:space="preserve">оуправления </w:t>
      </w:r>
      <w:r>
        <w:t>Троицкого</w:t>
      </w:r>
      <w:r>
        <w:t xml:space="preserve"> сельского поселения</w:t>
      </w:r>
      <w:r>
        <w:t>.</w:t>
      </w:r>
    </w:p>
    <w:p w14:paraId="4B000000">
      <w:pPr>
        <w:ind w:firstLine="709" w:left="0"/>
        <w:jc w:val="both"/>
      </w:pPr>
      <w:r>
        <w:t xml:space="preserve">2.9. </w:t>
      </w:r>
      <w:r>
        <w:t xml:space="preserve">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 и рассматривается на заседании общественного </w:t>
      </w:r>
      <w:r>
        <w:t xml:space="preserve">совета при Администрации </w:t>
      </w:r>
      <w:r>
        <w:t>Троицкого</w:t>
      </w:r>
      <w:r>
        <w:t xml:space="preserve"> сельского поселения</w:t>
      </w:r>
      <w:r>
        <w:t>.</w:t>
      </w:r>
    </w:p>
    <w:p w14:paraId="4C000000">
      <w:pPr>
        <w:ind w:firstLine="709" w:left="0"/>
        <w:jc w:val="both"/>
      </w:pPr>
      <w:r>
        <w:t>Общественное обсуждение проекта бюджетного прогноза (проекта изменений бюджетного прогноза) осуществляется в форме открытого размещения на официальном</w:t>
      </w:r>
      <w:r>
        <w:t xml:space="preserve"> сайте Администрации </w:t>
      </w:r>
      <w:r>
        <w:t>Троицкого</w:t>
      </w:r>
      <w:r>
        <w:t xml:space="preserve"> сельского поселения</w:t>
      </w:r>
      <w:r>
        <w:t xml:space="preserve"> в информационно-телекоммуникационной сети «Интернет» указанного проекта и следующей информации:</w:t>
      </w:r>
    </w:p>
    <w:p w14:paraId="4D000000">
      <w:pPr>
        <w:ind w:firstLine="709" w:left="0"/>
        <w:jc w:val="both"/>
      </w:pPr>
      <w:r>
        <w:t>сроков начала и завершения проведения общественного обсуждения проекта бюджетного прогноза (проекта изменений бюджетного прог</w:t>
      </w:r>
      <w:r>
        <w:t xml:space="preserve">ноза), установленных Администрацией </w:t>
      </w:r>
      <w:r>
        <w:t>Троицкого</w:t>
      </w:r>
      <w:r>
        <w:t xml:space="preserve"> сельского поселения</w:t>
      </w:r>
      <w:r>
        <w:t xml:space="preserve"> и составляющих не менее 7 рабочих дней со дня размещения проекта бюджетного прогноза (проекта изменений бюджетного прогноза) на официальном сайте;</w:t>
      </w:r>
    </w:p>
    <w:p w14:paraId="4E000000">
      <w:pPr>
        <w:ind w:firstLine="709" w:left="0"/>
        <w:jc w:val="both"/>
      </w:pPr>
      <w:r>
        <w:t>контактной информации для направления замечаний и (или) предложений к проекту бюджетного прогноза (проекту изменений бюджетного прогноза).</w:t>
      </w:r>
    </w:p>
    <w:p w14:paraId="4F000000">
      <w:pPr>
        <w:ind w:firstLine="709" w:left="0"/>
        <w:jc w:val="both"/>
      </w:pPr>
      <w:r>
        <w:t>Замечания и предложения, поступившие в ходе общественного обсуждения проекта бюджетного прогноза (проекта изменений бюджетного прогноза), носят рекомендательный характер.</w:t>
      </w:r>
    </w:p>
    <w:p w14:paraId="50000000">
      <w:pPr>
        <w:ind w:firstLine="709" w:left="0"/>
        <w:jc w:val="both"/>
      </w:pPr>
      <w:r>
        <w:t xml:space="preserve">Администрация </w:t>
      </w:r>
      <w:r>
        <w:t>Троицкого</w:t>
      </w:r>
      <w:r>
        <w:t xml:space="preserve"> сельского поселения</w:t>
      </w:r>
      <w:r>
        <w:t xml:space="preserve"> в течение 10 рабочих дней рассматривает поступившие замечания и предложения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 поступившие от участников общественного обсуждения замечания и предложения к проекту бюджетного прогноза (проекту изменений бюджетного прогноза) и резул</w:t>
      </w:r>
      <w:r>
        <w:t xml:space="preserve">ьтаты их рассмотрения Администрацией </w:t>
      </w:r>
      <w:r>
        <w:t>Троицкого</w:t>
      </w:r>
      <w:r>
        <w:t xml:space="preserve"> сельского поселения</w:t>
      </w:r>
      <w:r>
        <w:t>.</w:t>
      </w:r>
    </w:p>
    <w:p w14:paraId="51000000">
      <w:pPr>
        <w:ind w:firstLine="709" w:left="0"/>
        <w:jc w:val="both"/>
      </w:pPr>
      <w:r>
        <w:t>По итогам общественного обсуждения проводится заседание общественного сов</w:t>
      </w:r>
      <w:r>
        <w:t xml:space="preserve">ета при Администрации </w:t>
      </w:r>
      <w:r>
        <w:t>Троицкого</w:t>
      </w:r>
      <w:r>
        <w:t xml:space="preserve"> сельского поселения</w:t>
      </w:r>
      <w:r>
        <w:t xml:space="preserve"> по вопросу рассмотрения проекта бюджетного прогноза (проекта изменений бюджетного прогноза).</w:t>
      </w:r>
    </w:p>
    <w:p w14:paraId="52000000">
      <w:pPr>
        <w:ind w:firstLine="709" w:left="0"/>
        <w:jc w:val="both"/>
      </w:pPr>
      <w:r>
        <w:t>Протокол, одобренный решением Общественного Сов</w:t>
      </w:r>
      <w:r>
        <w:t xml:space="preserve">ета при Администрации </w:t>
      </w:r>
      <w:r>
        <w:t>Троицкого</w:t>
      </w:r>
      <w:r>
        <w:t xml:space="preserve"> сельского поселения, подписывается Главой Администрации </w:t>
      </w:r>
      <w:r>
        <w:t>Троицкого</w:t>
      </w:r>
      <w:r>
        <w:t xml:space="preserve"> сельского поселения</w:t>
      </w:r>
      <w:r>
        <w:t xml:space="preserve"> и размещается на официальном сайте </w:t>
      </w:r>
      <w:r>
        <w:t>Троицкого</w:t>
      </w:r>
      <w:r>
        <w:t xml:space="preserve"> сельского поселения</w:t>
      </w:r>
      <w:r>
        <w:t xml:space="preserve"> в информационно-телекоммуникационной сети «Интернет».</w:t>
      </w:r>
    </w:p>
    <w:p w14:paraId="53000000">
      <w:pPr>
        <w:pStyle w:val="Style_5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2.10. Администрация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представляет проект бюджетного прогноза (проект изменений бюджетного прогноза), за исключением показателей финансового обеспечения муниципальн</w:t>
      </w:r>
      <w:r>
        <w:rPr>
          <w:rFonts w:ascii="Times New Roman" w:hAnsi="Times New Roman"/>
          <w:sz w:val="28"/>
        </w:rPr>
        <w:t xml:space="preserve">ых программ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в Ад</w:t>
      </w:r>
      <w:r>
        <w:rPr>
          <w:rFonts w:ascii="Times New Roman" w:hAnsi="Times New Roman"/>
          <w:sz w:val="28"/>
        </w:rPr>
        <w:t xml:space="preserve">министрацию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 составе документов и материалов, подлежащих внесению в Собрани</w:t>
      </w:r>
      <w:r>
        <w:rPr>
          <w:rFonts w:ascii="Times New Roman" w:hAnsi="Times New Roman"/>
          <w:sz w:val="28"/>
        </w:rPr>
        <w:t xml:space="preserve">е депутатов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одновременно с проектом решения Собрани</w:t>
      </w:r>
      <w:r>
        <w:rPr>
          <w:rFonts w:ascii="Times New Roman" w:hAnsi="Times New Roman"/>
          <w:sz w:val="28"/>
        </w:rPr>
        <w:t xml:space="preserve">я депутатов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бюджете </w:t>
      </w:r>
      <w:r>
        <w:rPr>
          <w:rFonts w:ascii="Times New Roman" w:hAnsi="Times New Roman"/>
          <w:sz w:val="28"/>
        </w:rPr>
        <w:t>Троицкого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Неклиновского района.</w:t>
      </w:r>
    </w:p>
    <w:p w14:paraId="54000000">
      <w:pPr>
        <w:widowControl w:val="0"/>
        <w:ind w:firstLine="709" w:left="0"/>
        <w:jc w:val="both"/>
      </w:pPr>
      <w:r>
        <w:t>2.11. Бюджетный прогноз (изменения бюджетного прогноза) утверждается (утверждаются) постановлением Ад</w:t>
      </w:r>
      <w:r>
        <w:t xml:space="preserve">министрации </w:t>
      </w:r>
      <w:r>
        <w:t>Троицкого</w:t>
      </w:r>
      <w:r>
        <w:t xml:space="preserve"> сельского поселения</w:t>
      </w:r>
      <w:r>
        <w:t xml:space="preserve"> в срок, не превышающий двух месяцев со дня официального опубликования решения Собрани</w:t>
      </w:r>
      <w:r>
        <w:t xml:space="preserve">я депутатов </w:t>
      </w:r>
      <w:r>
        <w:t>Троицкого</w:t>
      </w:r>
      <w:r>
        <w:t xml:space="preserve"> сельского поселения</w:t>
      </w:r>
      <w:r>
        <w:t xml:space="preserve"> о бюджете </w:t>
      </w:r>
      <w:r>
        <w:t>Троицкого</w:t>
      </w:r>
      <w:r>
        <w:t xml:space="preserve"> сельского поселения</w:t>
      </w:r>
      <w:r>
        <w:t xml:space="preserve"> </w:t>
      </w:r>
      <w:r>
        <w:t xml:space="preserve">Неклиновского района. </w:t>
      </w:r>
    </w:p>
    <w:p w14:paraId="55000000">
      <w:pPr>
        <w:widowControl w:val="0"/>
        <w:ind w:firstLine="709" w:left="0"/>
        <w:jc w:val="both"/>
      </w:pPr>
    </w:p>
    <w:p w14:paraId="56000000">
      <w:pPr>
        <w:widowControl w:val="0"/>
        <w:ind w:firstLine="709" w:left="0"/>
        <w:jc w:val="both"/>
      </w:pPr>
    </w:p>
    <w:p w14:paraId="57000000">
      <w:pPr>
        <w:widowControl w:val="0"/>
        <w:numPr>
          <w:ilvl w:val="0"/>
          <w:numId w:val="1"/>
        </w:numPr>
        <w:ind/>
        <w:jc w:val="center"/>
      </w:pPr>
      <w:r>
        <w:t>Требования к составу и содержанию бюджетного прогноза</w:t>
      </w:r>
    </w:p>
    <w:p w14:paraId="58000000">
      <w:pPr>
        <w:widowControl w:val="0"/>
        <w:ind w:firstLine="709" w:left="0"/>
        <w:jc w:val="both"/>
      </w:pPr>
    </w:p>
    <w:p w14:paraId="59000000">
      <w:pPr>
        <w:widowControl w:val="0"/>
        <w:ind w:firstLine="709" w:left="0"/>
        <w:jc w:val="both"/>
      </w:pPr>
      <w:r>
        <w:t xml:space="preserve">Бюджетный </w:t>
      </w:r>
      <w:r>
        <w:fldChar w:fldCharType="begin"/>
      </w:r>
      <w:r>
        <w:instrText>HYPERLINK \l "Par50"</w:instrText>
      </w:r>
      <w:r>
        <w:fldChar w:fldCharType="separate"/>
      </w:r>
      <w:r>
        <w:t>прогноз</w:t>
      </w:r>
      <w:r>
        <w:fldChar w:fldCharType="end"/>
      </w:r>
      <w:r>
        <w:t xml:space="preserve"> составляется по форме согласно приложению к настоящим Правилам и содержит следующие основные показатели:</w:t>
      </w:r>
    </w:p>
    <w:p w14:paraId="5A000000">
      <w:pPr>
        <w:ind w:firstLine="709" w:left="0"/>
        <w:jc w:val="both"/>
      </w:pPr>
      <w:r>
        <w:t>о</w:t>
      </w:r>
      <w:r>
        <w:t>сновные параметры варианта долгосрочного прогноза, а также иных показателей социально-экономическо</w:t>
      </w:r>
      <w:r>
        <w:t xml:space="preserve">го развития </w:t>
      </w:r>
      <w:r>
        <w:t>Троицкого</w:t>
      </w:r>
      <w:r>
        <w:t xml:space="preserve"> сельского поселения</w:t>
      </w:r>
      <w:r>
        <w:t>, определенных в качестве базовых для целей долгосрочного бюджетного планирования;</w:t>
      </w:r>
    </w:p>
    <w:p w14:paraId="5B000000">
      <w:pPr>
        <w:widowControl w:val="0"/>
        <w:ind w:firstLine="709" w:left="0"/>
        <w:jc w:val="both"/>
      </w:pPr>
      <w:r>
        <w:t xml:space="preserve">прогноз основных характеристик бюджета </w:t>
      </w:r>
      <w:r>
        <w:t>Троицкого</w:t>
      </w:r>
      <w:r>
        <w:t xml:space="preserve"> сельского поселения</w:t>
      </w:r>
      <w:r>
        <w:t xml:space="preserve"> </w:t>
      </w:r>
      <w:r>
        <w:t>Некл</w:t>
      </w:r>
      <w:r>
        <w:t>иновского района</w:t>
      </w:r>
      <w:r>
        <w:t xml:space="preserve">; </w:t>
      </w:r>
    </w:p>
    <w:p w14:paraId="5C000000">
      <w:pPr>
        <w:widowControl w:val="0"/>
        <w:ind w:firstLine="709" w:left="0"/>
        <w:jc w:val="both"/>
      </w:pPr>
      <w:r>
        <w:t>показатели финансового обеспечения муниципальн</w:t>
      </w:r>
      <w:r>
        <w:t xml:space="preserve">ых программ </w:t>
      </w:r>
      <w:r>
        <w:t>Троицкого</w:t>
      </w:r>
      <w:r>
        <w:t xml:space="preserve"> сельского поселения</w:t>
      </w:r>
      <w:r>
        <w:t xml:space="preserve"> на период их действия; </w:t>
      </w:r>
    </w:p>
    <w:p w14:paraId="5D000000">
      <w:pPr>
        <w:widowControl w:val="0"/>
        <w:ind w:firstLine="709" w:left="0"/>
        <w:jc w:val="both"/>
      </w:pPr>
      <w:r>
        <w:t>основные подходы к формированию бюджетной политики на долгосрочный период.</w:t>
      </w:r>
    </w:p>
    <w:p w14:paraId="5E000000">
      <w:pPr>
        <w:widowControl w:val="0"/>
        <w:ind w:firstLine="709" w:left="0"/>
        <w:jc w:val="both"/>
      </w:pPr>
    </w:p>
    <w:p w14:paraId="5F000000">
      <w:pPr>
        <w:widowControl w:val="0"/>
        <w:numPr>
          <w:ilvl w:val="0"/>
          <w:numId w:val="1"/>
        </w:numPr>
        <w:ind/>
        <w:jc w:val="center"/>
      </w:pPr>
      <w:r>
        <w:t>Мониторинг и контроль реализации бюджетного прогноза</w:t>
      </w:r>
    </w:p>
    <w:p w14:paraId="60000000">
      <w:pPr>
        <w:widowControl w:val="0"/>
        <w:ind w:firstLine="709" w:left="0"/>
      </w:pPr>
    </w:p>
    <w:p w14:paraId="61000000">
      <w:pPr>
        <w:widowControl w:val="0"/>
        <w:ind w:firstLine="709" w:left="0"/>
        <w:jc w:val="both"/>
      </w:pPr>
      <w:r>
        <w:t xml:space="preserve">4.1. Сектор экономики и финансов Администрация </w:t>
      </w:r>
      <w:r>
        <w:t>Троицкого</w:t>
      </w:r>
      <w:r>
        <w:t xml:space="preserve"> сельского поселения</w:t>
      </w:r>
      <w:r>
        <w:t xml:space="preserve"> обеспечивает мониторинг реализации показателей, отраженных в бюджетном прогнозе</w:t>
      </w:r>
      <w:r>
        <w:t>.</w:t>
      </w:r>
    </w:p>
    <w:p w14:paraId="62000000">
      <w:pPr>
        <w:widowControl w:val="0"/>
        <w:ind w:firstLine="709" w:left="0"/>
        <w:jc w:val="both"/>
      </w:pPr>
      <w:r>
        <w:t>4.2. Контроль реализации бюджетного прогноза обеспечивается соблюдением сроков утверждения бюджетного прогноза (изменений в бюджетный прогноз) в соответствии с бюджетным законодательством.</w:t>
      </w:r>
    </w:p>
    <w:p w14:paraId="63000000">
      <w:pPr>
        <w:widowControl w:val="0"/>
        <w:ind w:firstLine="709" w:left="0"/>
        <w:jc w:val="both"/>
      </w:pPr>
      <w:r>
        <w:t xml:space="preserve">     </w:t>
      </w:r>
    </w:p>
    <w:p w14:paraId="64000000">
      <w:pPr>
        <w:widowControl w:val="0"/>
        <w:ind w:firstLine="709" w:left="0"/>
        <w:jc w:val="both"/>
      </w:pPr>
    </w:p>
    <w:p w14:paraId="65000000">
      <w:pPr>
        <w:widowControl w:val="0"/>
        <w:ind/>
        <w:jc w:val="center"/>
      </w:pPr>
      <w:bookmarkStart w:id="2" w:name="Par50"/>
      <w:bookmarkEnd w:id="2"/>
    </w:p>
    <w:p w14:paraId="66000000">
      <w:pPr>
        <w:widowControl w:val="0"/>
        <w:ind/>
        <w:jc w:val="center"/>
      </w:pPr>
    </w:p>
    <w:p w14:paraId="67000000">
      <w:pPr>
        <w:widowControl w:val="0"/>
        <w:ind/>
        <w:jc w:val="center"/>
      </w:pPr>
    </w:p>
    <w:p w14:paraId="68000000">
      <w:pPr>
        <w:widowControl w:val="0"/>
        <w:ind/>
        <w:jc w:val="center"/>
      </w:pPr>
    </w:p>
    <w:p w14:paraId="69000000">
      <w:pPr>
        <w:widowControl w:val="0"/>
        <w:ind/>
        <w:jc w:val="center"/>
      </w:pPr>
    </w:p>
    <w:p w14:paraId="6A000000">
      <w:pPr>
        <w:widowControl w:val="0"/>
        <w:ind/>
        <w:jc w:val="center"/>
      </w:pPr>
    </w:p>
    <w:p w14:paraId="6B000000">
      <w:pPr>
        <w:widowControl w:val="0"/>
        <w:ind/>
        <w:jc w:val="center"/>
      </w:pPr>
    </w:p>
    <w:p w14:paraId="6C000000">
      <w:pPr>
        <w:widowControl w:val="0"/>
        <w:ind/>
        <w:jc w:val="center"/>
      </w:pPr>
    </w:p>
    <w:p w14:paraId="6D000000">
      <w:pPr>
        <w:widowControl w:val="0"/>
        <w:ind/>
        <w:jc w:val="center"/>
      </w:pPr>
    </w:p>
    <w:p w14:paraId="6E000000">
      <w:pPr>
        <w:widowControl w:val="0"/>
        <w:ind/>
        <w:jc w:val="center"/>
      </w:pPr>
    </w:p>
    <w:p w14:paraId="6F000000"/>
    <w:p w14:paraId="70000000"/>
    <w:p w14:paraId="71000000"/>
    <w:p w14:paraId="72000000"/>
    <w:p w14:paraId="73000000"/>
    <w:p w14:paraId="74000000"/>
    <w:p w14:paraId="75000000"/>
    <w:p w14:paraId="76000000">
      <w:pPr>
        <w:tabs>
          <w:tab w:leader="none" w:pos="1695" w:val="left"/>
        </w:tabs>
        <w:ind/>
      </w:pPr>
      <w:r>
        <w:tab/>
      </w:r>
    </w:p>
    <w:p w14:paraId="77000000">
      <w:pPr>
        <w:sectPr>
          <w:footerReference r:id="rId1" w:type="default"/>
          <w:pgSz w:h="16840" w:orient="portrait" w:w="11907"/>
          <w:pgMar w:bottom="1134" w:footer="720" w:gutter="0" w:header="720" w:left="1304" w:right="851" w:top="709"/>
          <w:titlePg/>
        </w:sectPr>
      </w:pPr>
    </w:p>
    <w:p w14:paraId="78000000">
      <w:pPr>
        <w:widowControl w:val="0"/>
        <w:ind/>
        <w:jc w:val="right"/>
      </w:pPr>
      <w:r>
        <w:t>П</w:t>
      </w:r>
      <w:r>
        <w:t>риложение</w:t>
      </w:r>
    </w:p>
    <w:p w14:paraId="79000000">
      <w:pPr>
        <w:widowControl w:val="0"/>
        <w:ind/>
        <w:jc w:val="right"/>
      </w:pPr>
      <w:r>
        <w:t>к Правилам разработки и утверждения</w:t>
      </w:r>
    </w:p>
    <w:p w14:paraId="7A000000">
      <w:pPr>
        <w:widowControl w:val="0"/>
        <w:ind/>
        <w:jc w:val="right"/>
      </w:pPr>
      <w:r>
        <w:t>бюджетно</w:t>
      </w:r>
      <w:r>
        <w:t xml:space="preserve">го прогноза </w:t>
      </w:r>
      <w:r>
        <w:t>Троицкого</w:t>
      </w:r>
      <w:r>
        <w:t xml:space="preserve"> сельского поселения</w:t>
      </w:r>
    </w:p>
    <w:p w14:paraId="7B000000">
      <w:pPr>
        <w:widowControl w:val="0"/>
        <w:ind/>
        <w:jc w:val="right"/>
      </w:pPr>
      <w:r>
        <w:t>на долгосрочный период</w:t>
      </w:r>
    </w:p>
    <w:p w14:paraId="7C000000">
      <w:pPr>
        <w:widowControl w:val="0"/>
        <w:ind/>
        <w:jc w:val="right"/>
      </w:pPr>
    </w:p>
    <w:p w14:paraId="7D000000">
      <w:pPr>
        <w:widowControl w:val="0"/>
        <w:ind/>
        <w:jc w:val="right"/>
      </w:pPr>
    </w:p>
    <w:p w14:paraId="7E000000">
      <w:pPr>
        <w:widowControl w:val="0"/>
        <w:ind/>
        <w:jc w:val="center"/>
      </w:pPr>
    </w:p>
    <w:p w14:paraId="7F000000">
      <w:pPr>
        <w:widowControl w:val="0"/>
        <w:ind/>
        <w:jc w:val="center"/>
      </w:pPr>
      <w:r>
        <w:t>Бюд</w:t>
      </w:r>
      <w:r>
        <w:t xml:space="preserve">жетный прогноз </w:t>
      </w:r>
      <w:r>
        <w:t>Троицкого</w:t>
      </w:r>
      <w:r>
        <w:t xml:space="preserve"> сельского поселения</w:t>
      </w:r>
      <w:r>
        <w:t xml:space="preserve"> на период _________</w:t>
      </w:r>
    </w:p>
    <w:p w14:paraId="80000000">
      <w:pPr>
        <w:widowControl w:val="0"/>
        <w:ind/>
        <w:jc w:val="center"/>
      </w:pPr>
    </w:p>
    <w:p w14:paraId="81000000">
      <w:pPr>
        <w:numPr>
          <w:ilvl w:val="0"/>
          <w:numId w:val="2"/>
        </w:numPr>
        <w:ind/>
        <w:jc w:val="center"/>
      </w:pPr>
      <w:r>
        <w:t>О</w:t>
      </w:r>
      <w:r>
        <w:t>сновные параметры варианта долгосрочного прогноза, а также иных показателей социально-экономическо</w:t>
      </w:r>
      <w:r>
        <w:t xml:space="preserve">го развития </w:t>
      </w:r>
      <w:r>
        <w:t>Троицкого</w:t>
      </w:r>
      <w:r>
        <w:t xml:space="preserve"> сельского поселения</w:t>
      </w:r>
      <w:r>
        <w:t>, определенных в качестве базовых для целей долгосрочного бюджетного планирования</w:t>
      </w:r>
    </w:p>
    <w:p w14:paraId="82000000">
      <w:pPr>
        <w:ind/>
        <w:jc w:val="center"/>
        <w:rPr>
          <w:b w:val="1"/>
        </w:rPr>
      </w:pPr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722"/>
        <w:gridCol w:w="3315"/>
        <w:gridCol w:w="1470"/>
        <w:gridCol w:w="1417"/>
        <w:gridCol w:w="1418"/>
        <w:gridCol w:w="1417"/>
        <w:gridCol w:w="1418"/>
        <w:gridCol w:w="1417"/>
        <w:gridCol w:w="1276"/>
        <w:gridCol w:w="1276"/>
      </w:tblGrid>
      <w:tr>
        <w:trPr>
          <w:trHeight w:hRule="atLeast" w:val="460"/>
        </w:trPr>
        <w:tc>
          <w:tcPr>
            <w:tcW w:type="dxa" w:w="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3000000">
            <w:pPr>
              <w:widowControl w:val="0"/>
              <w:ind/>
              <w:jc w:val="center"/>
            </w:pPr>
            <w:r>
              <w:t>№</w:t>
            </w:r>
          </w:p>
          <w:p w14:paraId="84000000">
            <w:pPr>
              <w:widowControl w:val="0"/>
              <w:ind/>
              <w:jc w:val="center"/>
            </w:pPr>
            <w:r>
              <w:t>п/п</w:t>
            </w:r>
          </w:p>
        </w:tc>
        <w:tc>
          <w:tcPr>
            <w:tcW w:type="dxa" w:w="331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5000000">
            <w:pPr>
              <w:widowControl w:val="0"/>
              <w:ind/>
              <w:jc w:val="center"/>
            </w:pPr>
            <w:r>
              <w:t>Основные показатели</w:t>
            </w:r>
          </w:p>
        </w:tc>
        <w:tc>
          <w:tcPr>
            <w:tcW w:type="dxa" w:w="14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6000000">
            <w:pPr>
              <w:widowControl w:val="0"/>
              <w:ind/>
              <w:jc w:val="center"/>
            </w:pPr>
            <w:r>
              <w:t>Единица изменения</w:t>
            </w:r>
          </w:p>
        </w:tc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7000000">
            <w:pPr>
              <w:widowControl w:val="0"/>
              <w:ind/>
              <w:jc w:val="center"/>
            </w:pPr>
            <w:r>
              <w:t>Год периода прогнозирования</w:t>
            </w:r>
          </w:p>
        </w:tc>
      </w:tr>
      <w:tr>
        <w:tc>
          <w:tcPr>
            <w:tcW w:type="dxa" w:w="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31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8000000">
            <w:pPr>
              <w:widowControl w:val="0"/>
              <w:ind/>
              <w:jc w:val="center"/>
            </w:pPr>
            <w:r>
              <w:t>N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9000000">
            <w:pPr>
              <w:widowControl w:val="0"/>
              <w:ind/>
              <w:jc w:val="center"/>
            </w:pPr>
            <w:r>
              <w:t>N+1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A000000">
            <w:pPr>
              <w:widowControl w:val="0"/>
              <w:ind/>
              <w:jc w:val="center"/>
            </w:pPr>
            <w:r>
              <w:t>N+2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B000000">
            <w:pPr>
              <w:widowControl w:val="0"/>
              <w:ind/>
              <w:jc w:val="center"/>
            </w:pPr>
            <w:r>
              <w:t>N+3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C000000">
            <w:pPr>
              <w:widowControl w:val="0"/>
              <w:ind/>
              <w:jc w:val="center"/>
            </w:pPr>
            <w:r>
              <w:t>N+4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D000000">
            <w:pPr>
              <w:widowControl w:val="0"/>
              <w:ind/>
              <w:jc w:val="center"/>
            </w:pPr>
            <w:r>
              <w:t>…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8E000000">
            <w:pPr>
              <w:widowControl w:val="0"/>
              <w:ind/>
              <w:jc w:val="center"/>
            </w:pPr>
            <w:r>
              <w:t>N</w:t>
            </w:r>
            <w:r>
              <w:t>+Х</w:t>
            </w:r>
          </w:p>
        </w:tc>
      </w:tr>
    </w:tbl>
    <w:p w14:paraId="8F000000">
      <w:pPr>
        <w:widowControl w:val="0"/>
        <w:ind/>
        <w:jc w:val="center"/>
        <w:outlineLvl w:val="3"/>
        <w:rPr>
          <w:sz w:val="2"/>
        </w:rPr>
      </w:pPr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662"/>
        <w:gridCol w:w="3345"/>
        <w:gridCol w:w="1500"/>
        <w:gridCol w:w="1417"/>
        <w:gridCol w:w="1418"/>
        <w:gridCol w:w="1417"/>
        <w:gridCol w:w="1418"/>
        <w:gridCol w:w="1417"/>
        <w:gridCol w:w="1276"/>
        <w:gridCol w:w="1276"/>
      </w:tblGrid>
      <w:tr>
        <w:trPr>
          <w:trHeight w:hRule="atLeast" w:val="205"/>
          <w:tblHeader/>
        </w:trP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0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1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2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3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4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5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6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7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8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00000">
            <w:pPr>
              <w:widowControl w:val="0"/>
              <w:ind/>
              <w:jc w:val="center"/>
            </w:pPr>
            <w:r>
              <w:t>10</w:t>
            </w:r>
          </w:p>
        </w:tc>
      </w:tr>
      <w:tr>
        <w:tc>
          <w:tcPr>
            <w:tcW w:type="dxa" w:w="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center"/>
            </w:pP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center"/>
            </w:pPr>
            <w:r>
              <w:t>…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center"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D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widowControl w:val="0"/>
              <w:ind/>
            </w:pPr>
          </w:p>
        </w:tc>
      </w:tr>
    </w:tbl>
    <w:p w14:paraId="A4000000">
      <w:pPr>
        <w:ind/>
        <w:jc w:val="center"/>
      </w:pPr>
    </w:p>
    <w:p w14:paraId="A5000000">
      <w:pPr>
        <w:ind/>
        <w:jc w:val="both"/>
        <w:outlineLvl w:val="0"/>
      </w:pPr>
    </w:p>
    <w:p w14:paraId="A6000000">
      <w:pPr>
        <w:widowControl w:val="0"/>
        <w:ind/>
        <w:jc w:val="center"/>
        <w:rPr>
          <w:b w:val="1"/>
        </w:rPr>
      </w:pPr>
    </w:p>
    <w:p w14:paraId="A7000000">
      <w:pPr>
        <w:widowControl w:val="0"/>
        <w:ind/>
        <w:jc w:val="center"/>
        <w:rPr>
          <w:b w:val="1"/>
        </w:rPr>
      </w:pPr>
    </w:p>
    <w:p w14:paraId="A8000000">
      <w:pPr>
        <w:widowControl w:val="0"/>
        <w:ind/>
        <w:jc w:val="center"/>
        <w:rPr>
          <w:b w:val="1"/>
        </w:rPr>
      </w:pPr>
    </w:p>
    <w:p w14:paraId="A9000000">
      <w:pPr>
        <w:widowControl w:val="0"/>
        <w:ind/>
        <w:jc w:val="center"/>
        <w:rPr>
          <w:b w:val="1"/>
        </w:rPr>
      </w:pPr>
    </w:p>
    <w:p w14:paraId="AA000000">
      <w:pPr>
        <w:widowControl w:val="0"/>
        <w:ind/>
        <w:jc w:val="center"/>
        <w:rPr>
          <w:b w:val="1"/>
        </w:rPr>
      </w:pPr>
    </w:p>
    <w:p w14:paraId="AB000000">
      <w:pPr>
        <w:widowControl w:val="0"/>
        <w:ind/>
        <w:jc w:val="center"/>
        <w:rPr>
          <w:b w:val="1"/>
        </w:rPr>
      </w:pPr>
    </w:p>
    <w:p w14:paraId="AC000000">
      <w:pPr>
        <w:widowControl w:val="0"/>
        <w:ind/>
        <w:jc w:val="center"/>
        <w:rPr>
          <w:b w:val="1"/>
        </w:rPr>
      </w:pPr>
    </w:p>
    <w:p w14:paraId="AD000000">
      <w:pPr>
        <w:widowControl w:val="0"/>
        <w:ind/>
        <w:jc w:val="center"/>
        <w:rPr>
          <w:b w:val="1"/>
        </w:rPr>
      </w:pPr>
    </w:p>
    <w:p w14:paraId="AE000000">
      <w:pPr>
        <w:widowControl w:val="0"/>
        <w:ind/>
        <w:jc w:val="center"/>
        <w:outlineLvl w:val="2"/>
      </w:pPr>
      <w:bookmarkStart w:id="3" w:name="Par52"/>
      <w:bookmarkEnd w:id="3"/>
      <w:r>
        <w:t xml:space="preserve">2. Прогноз основных характеристик бюджета </w:t>
      </w:r>
      <w:r>
        <w:t>Троицкого</w:t>
      </w:r>
      <w:r>
        <w:t xml:space="preserve"> сельского поселения</w:t>
      </w:r>
      <w:r>
        <w:t xml:space="preserve"> </w:t>
      </w:r>
      <w:r>
        <w:t>Неклиновского района</w:t>
      </w:r>
    </w:p>
    <w:p w14:paraId="AF000000">
      <w:pPr>
        <w:widowControl w:val="0"/>
        <w:ind/>
        <w:jc w:val="right"/>
      </w:pPr>
      <w:r>
        <w:t>тыс</w:t>
      </w:r>
      <w:r>
        <w:t>. рублей</w:t>
      </w:r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1352"/>
        <w:gridCol w:w="3722"/>
        <w:gridCol w:w="1417"/>
        <w:gridCol w:w="1418"/>
        <w:gridCol w:w="1417"/>
        <w:gridCol w:w="1418"/>
        <w:gridCol w:w="1417"/>
        <w:gridCol w:w="1276"/>
        <w:gridCol w:w="1276"/>
      </w:tblGrid>
      <w:tr>
        <w:tc>
          <w:tcPr>
            <w:tcW w:type="dxa" w:w="135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0000000">
            <w:pPr>
              <w:widowControl w:val="0"/>
              <w:ind/>
              <w:jc w:val="center"/>
            </w:pPr>
            <w:r>
              <w:t>№</w:t>
            </w:r>
          </w:p>
          <w:p w14:paraId="B1000000">
            <w:pPr>
              <w:widowControl w:val="0"/>
              <w:ind/>
              <w:jc w:val="center"/>
            </w:pPr>
            <w:r>
              <w:t>п/п</w:t>
            </w:r>
          </w:p>
        </w:tc>
        <w:tc>
          <w:tcPr>
            <w:tcW w:type="dxa" w:w="372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2000000">
            <w:pPr>
              <w:widowControl w:val="0"/>
              <w:ind/>
              <w:jc w:val="center"/>
            </w:pPr>
            <w:r>
              <w:t>Наименование показателя</w:t>
            </w:r>
          </w:p>
        </w:tc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3000000">
            <w:pPr>
              <w:widowControl w:val="0"/>
              <w:ind/>
              <w:jc w:val="center"/>
            </w:pPr>
            <w:r>
              <w:t>Год периода прогнозирования</w:t>
            </w:r>
          </w:p>
        </w:tc>
      </w:tr>
      <w:tr>
        <w:tc>
          <w:tcPr>
            <w:tcW w:type="dxa" w:w="135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372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4000000">
            <w:pPr>
              <w:widowControl w:val="0"/>
              <w:ind/>
              <w:jc w:val="center"/>
            </w:pPr>
            <w:r>
              <w:t>N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5000000">
            <w:pPr>
              <w:widowControl w:val="0"/>
              <w:ind/>
              <w:jc w:val="center"/>
            </w:pPr>
            <w:r>
              <w:t>N+1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6000000">
            <w:pPr>
              <w:widowControl w:val="0"/>
              <w:ind/>
              <w:jc w:val="center"/>
            </w:pPr>
            <w:r>
              <w:t>N+2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7000000">
            <w:pPr>
              <w:widowControl w:val="0"/>
              <w:ind/>
              <w:jc w:val="center"/>
            </w:pPr>
            <w:r>
              <w:t>N+3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8000000">
            <w:pPr>
              <w:widowControl w:val="0"/>
              <w:ind/>
              <w:jc w:val="center"/>
            </w:pPr>
            <w:r>
              <w:t>N+4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9000000">
            <w:pPr>
              <w:widowControl w:val="0"/>
              <w:ind/>
              <w:jc w:val="center"/>
            </w:pPr>
            <w:r>
              <w:t>…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A000000">
            <w:pPr>
              <w:widowControl w:val="0"/>
              <w:ind/>
              <w:jc w:val="center"/>
            </w:pPr>
            <w:r>
              <w:t>N</w:t>
            </w:r>
            <w:r>
              <w:t>+Х</w:t>
            </w:r>
          </w:p>
        </w:tc>
      </w:tr>
    </w:tbl>
    <w:p w14:paraId="BB000000">
      <w:pPr>
        <w:widowControl w:val="0"/>
        <w:ind/>
        <w:jc w:val="center"/>
        <w:outlineLvl w:val="3"/>
      </w:pPr>
      <w:bookmarkStart w:id="4" w:name="Par308"/>
      <w:bookmarkEnd w:id="4"/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1337"/>
        <w:gridCol w:w="3707"/>
        <w:gridCol w:w="1417"/>
        <w:gridCol w:w="1418"/>
        <w:gridCol w:w="1417"/>
        <w:gridCol w:w="1418"/>
        <w:gridCol w:w="1417"/>
        <w:gridCol w:w="1276"/>
        <w:gridCol w:w="1276"/>
      </w:tblGrid>
      <w:tr>
        <w:trPr>
          <w:trHeight w:hRule="atLeast" w:val="205"/>
          <w:tblHeader/>
        </w:trP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C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D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E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BF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0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100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2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3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C4000000">
            <w:pPr>
              <w:widowControl w:val="0"/>
              <w:ind/>
              <w:jc w:val="center"/>
            </w:pPr>
            <w:r>
              <w:t>9</w:t>
            </w: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widowControl w:val="0"/>
              <w:ind/>
              <w:jc w:val="center"/>
            </w:pPr>
          </w:p>
        </w:tc>
        <w:tc>
          <w:tcPr>
            <w:tcW w:type="dxa" w:w="1334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widowControl w:val="0"/>
              <w:ind/>
              <w:jc w:val="center"/>
            </w:pPr>
            <w:r>
              <w:t xml:space="preserve">Показатели </w:t>
            </w:r>
            <w:r>
              <w:t xml:space="preserve"> бюджета </w:t>
            </w:r>
            <w:r>
              <w:t>Троицкого</w:t>
            </w:r>
            <w:r>
              <w:t xml:space="preserve"> сельского поселения</w:t>
            </w:r>
            <w:r>
              <w:t xml:space="preserve"> </w:t>
            </w:r>
            <w:r>
              <w:t>Неклиновского района</w:t>
            </w: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widowControl w:val="0"/>
              <w:ind/>
            </w:pPr>
            <w:r>
              <w:t>Доходы, в том числе: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widowControl w:val="0"/>
              <w:ind/>
            </w:pPr>
            <w:r>
              <w:t>налоговые и неналоговые доходы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widowControl w:val="0"/>
              <w:ind/>
            </w:pPr>
          </w:p>
        </w:tc>
      </w:tr>
      <w:tr>
        <w:trPr>
          <w:trHeight w:hRule="atLeast" w:val="400"/>
        </w:trP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widowControl w:val="0"/>
              <w:ind/>
            </w:pPr>
            <w:r>
              <w:t>безвозмездные поступления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0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widowControl w:val="0"/>
              <w:ind/>
            </w:pPr>
            <w:r>
              <w:t>Расходы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widowControl w:val="0"/>
              <w:ind/>
              <w:jc w:val="center"/>
            </w:pPr>
            <w:r>
              <w:t>3.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widowControl w:val="0"/>
              <w:ind/>
            </w:pPr>
            <w:r>
              <w:t>Дефицит/профицит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widowControl w:val="0"/>
              <w:ind/>
              <w:jc w:val="center"/>
            </w:pPr>
            <w:r>
              <w:t>4.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widowControl w:val="0"/>
              <w:ind/>
            </w:pPr>
            <w:r>
              <w:t>Источники финансирования дефицита бюджета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widowControl w:val="0"/>
              <w:ind/>
              <w:jc w:val="center"/>
            </w:pPr>
          </w:p>
        </w:tc>
        <w:tc>
          <w:tcPr>
            <w:tcW w:type="dxa" w:w="1334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widowControl w:val="0"/>
              <w:ind/>
              <w:jc w:val="center"/>
            </w:pPr>
            <w:r>
              <w:t xml:space="preserve">Показатели бюджета </w:t>
            </w:r>
            <w:r>
              <w:t>Троицкого</w:t>
            </w:r>
            <w:r>
              <w:t xml:space="preserve"> сельского поселения</w:t>
            </w:r>
            <w:r>
              <w:t xml:space="preserve"> </w:t>
            </w:r>
            <w:r>
              <w:t>Неклиновского района</w:t>
            </w: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widowControl w:val="0"/>
              <w:ind/>
              <w:jc w:val="center"/>
            </w:pPr>
            <w:r>
              <w:t>1.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widowControl w:val="0"/>
              <w:ind/>
            </w:pPr>
            <w:r>
              <w:t>Доходы, в том числе: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1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10000">
            <w:pPr>
              <w:widowControl w:val="0"/>
              <w:ind/>
            </w:pPr>
            <w:r>
              <w:t>налоговые и неналоговые доходы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ind/>
              <w:jc w:val="center"/>
            </w:pPr>
            <w:r>
              <w:t>1.2.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widowControl w:val="0"/>
              <w:ind/>
            </w:pPr>
            <w:r>
              <w:t>безвозмездные поступления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ind/>
              <w:jc w:val="center"/>
            </w:pPr>
            <w:r>
              <w:t>2.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ind/>
            </w:pPr>
            <w:r>
              <w:t>Расходы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1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10000">
            <w:pPr>
              <w:widowControl w:val="0"/>
              <w:ind/>
              <w:jc w:val="center"/>
            </w:pPr>
            <w:r>
              <w:t>3.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10000">
            <w:pPr>
              <w:widowControl w:val="0"/>
              <w:ind/>
            </w:pPr>
            <w:r>
              <w:t>Дефицит/профицит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widowControl w:val="0"/>
              <w:ind/>
              <w:jc w:val="center"/>
            </w:pPr>
            <w:r>
              <w:t>4.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widowControl w:val="0"/>
              <w:ind/>
            </w:pPr>
            <w:r>
              <w:t>Источники финансирования дефицита бюджета, в том числе:</w:t>
            </w:r>
          </w:p>
          <w:p w14:paraId="2E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widowControl w:val="0"/>
              <w:ind/>
            </w:pPr>
          </w:p>
        </w:tc>
      </w:tr>
      <w:tr>
        <w:tc>
          <w:tcPr>
            <w:tcW w:type="dxa" w:w="13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widowControl w:val="0"/>
              <w:ind/>
              <w:jc w:val="center"/>
            </w:pPr>
            <w:r>
              <w:t>5.</w:t>
            </w:r>
          </w:p>
        </w:tc>
        <w:tc>
          <w:tcPr>
            <w:tcW w:type="dxa" w:w="37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widowControl w:val="0"/>
              <w:ind/>
            </w:pPr>
            <w:r>
              <w:t>Муниципальный долг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widowControl w:val="0"/>
              <w:ind/>
            </w:pPr>
          </w:p>
        </w:tc>
      </w:tr>
    </w:tbl>
    <w:p w14:paraId="3F010000">
      <w:pPr>
        <w:widowControl w:val="0"/>
        <w:ind/>
        <w:jc w:val="center"/>
        <w:outlineLvl w:val="3"/>
      </w:pPr>
    </w:p>
    <w:p w14:paraId="40010000">
      <w:pPr>
        <w:widowControl w:val="0"/>
        <w:ind/>
        <w:jc w:val="center"/>
        <w:outlineLvl w:val="3"/>
        <w:rPr>
          <w:b w:val="1"/>
        </w:rPr>
      </w:pPr>
    </w:p>
    <w:p w14:paraId="41010000">
      <w:pPr>
        <w:widowControl w:val="0"/>
        <w:ind/>
        <w:jc w:val="center"/>
        <w:outlineLvl w:val="3"/>
        <w:rPr>
          <w:b w:val="1"/>
        </w:rPr>
      </w:pPr>
    </w:p>
    <w:p w14:paraId="42010000">
      <w:pPr>
        <w:widowControl w:val="0"/>
        <w:ind/>
        <w:jc w:val="center"/>
        <w:outlineLvl w:val="3"/>
        <w:rPr>
          <w:b w:val="1"/>
        </w:rPr>
      </w:pPr>
    </w:p>
    <w:p w14:paraId="43010000">
      <w:pPr>
        <w:widowControl w:val="0"/>
        <w:ind/>
        <w:jc w:val="center"/>
        <w:outlineLvl w:val="3"/>
        <w:rPr>
          <w:b w:val="1"/>
        </w:rPr>
      </w:pPr>
    </w:p>
    <w:p w14:paraId="44010000">
      <w:pPr>
        <w:widowControl w:val="0"/>
        <w:ind/>
        <w:jc w:val="center"/>
        <w:outlineLvl w:val="3"/>
        <w:rPr>
          <w:b w:val="1"/>
        </w:rPr>
      </w:pPr>
    </w:p>
    <w:p w14:paraId="45010000">
      <w:pPr>
        <w:widowControl w:val="0"/>
        <w:ind/>
        <w:jc w:val="center"/>
        <w:outlineLvl w:val="3"/>
        <w:rPr>
          <w:b w:val="1"/>
        </w:rPr>
      </w:pPr>
    </w:p>
    <w:p w14:paraId="46010000">
      <w:pPr>
        <w:widowControl w:val="0"/>
        <w:ind/>
        <w:jc w:val="center"/>
        <w:outlineLvl w:val="3"/>
        <w:rPr>
          <w:b w:val="1"/>
        </w:rPr>
      </w:pPr>
    </w:p>
    <w:p w14:paraId="47010000">
      <w:pPr>
        <w:widowControl w:val="0"/>
        <w:ind/>
        <w:jc w:val="center"/>
        <w:outlineLvl w:val="3"/>
        <w:rPr>
          <w:b w:val="1"/>
        </w:rPr>
      </w:pPr>
    </w:p>
    <w:p w14:paraId="48010000">
      <w:pPr>
        <w:widowControl w:val="0"/>
        <w:ind/>
        <w:jc w:val="center"/>
        <w:outlineLvl w:val="3"/>
        <w:rPr>
          <w:b w:val="1"/>
        </w:rPr>
      </w:pPr>
    </w:p>
    <w:p w14:paraId="49010000">
      <w:pPr>
        <w:widowControl w:val="0"/>
        <w:ind/>
        <w:jc w:val="center"/>
        <w:outlineLvl w:val="3"/>
        <w:rPr>
          <w:b w:val="1"/>
        </w:rPr>
      </w:pPr>
    </w:p>
    <w:p w14:paraId="4A010000">
      <w:pPr>
        <w:widowControl w:val="0"/>
        <w:ind/>
        <w:jc w:val="center"/>
        <w:outlineLvl w:val="3"/>
        <w:rPr>
          <w:b w:val="1"/>
        </w:rPr>
      </w:pPr>
    </w:p>
    <w:p w14:paraId="4B010000">
      <w:pPr>
        <w:widowControl w:val="0"/>
        <w:ind/>
        <w:jc w:val="center"/>
        <w:outlineLvl w:val="3"/>
        <w:rPr>
          <w:b w:val="1"/>
        </w:rPr>
      </w:pPr>
    </w:p>
    <w:p w14:paraId="4C010000">
      <w:pPr>
        <w:widowControl w:val="0"/>
        <w:ind/>
        <w:jc w:val="center"/>
        <w:outlineLvl w:val="3"/>
        <w:rPr>
          <w:b w:val="1"/>
        </w:rPr>
      </w:pPr>
    </w:p>
    <w:p w14:paraId="4D010000">
      <w:pPr>
        <w:widowControl w:val="0"/>
        <w:ind/>
        <w:jc w:val="center"/>
        <w:outlineLvl w:val="3"/>
        <w:rPr>
          <w:b w:val="1"/>
        </w:rPr>
      </w:pPr>
    </w:p>
    <w:p w14:paraId="4E010000">
      <w:pPr>
        <w:widowControl w:val="0"/>
        <w:ind/>
        <w:jc w:val="center"/>
        <w:outlineLvl w:val="3"/>
        <w:rPr>
          <w:b w:val="1"/>
        </w:rPr>
      </w:pPr>
    </w:p>
    <w:p w14:paraId="4F010000">
      <w:pPr>
        <w:widowControl w:val="0"/>
        <w:ind/>
        <w:jc w:val="center"/>
        <w:outlineLvl w:val="3"/>
        <w:rPr>
          <w:b w:val="1"/>
        </w:rPr>
      </w:pPr>
    </w:p>
    <w:p w14:paraId="50010000">
      <w:pPr>
        <w:widowControl w:val="0"/>
        <w:ind/>
        <w:jc w:val="center"/>
        <w:outlineLvl w:val="3"/>
        <w:rPr>
          <w:b w:val="1"/>
        </w:rPr>
      </w:pPr>
    </w:p>
    <w:p w14:paraId="51010000">
      <w:pPr>
        <w:widowControl w:val="0"/>
        <w:ind/>
        <w:jc w:val="center"/>
        <w:outlineLvl w:val="3"/>
        <w:rPr>
          <w:b w:val="1"/>
        </w:rPr>
      </w:pPr>
    </w:p>
    <w:p w14:paraId="52010000">
      <w:pPr>
        <w:widowControl w:val="0"/>
        <w:ind/>
        <w:jc w:val="center"/>
        <w:outlineLvl w:val="3"/>
      </w:pPr>
      <w:r>
        <w:t>2.1. Показатели финансового обеспечения муниципальных</w:t>
      </w:r>
    </w:p>
    <w:p w14:paraId="53010000">
      <w:pPr>
        <w:widowControl w:val="0"/>
        <w:ind/>
        <w:jc w:val="center"/>
      </w:pPr>
      <w:r>
        <w:t xml:space="preserve">программ </w:t>
      </w:r>
      <w:r>
        <w:t>Троицкого</w:t>
      </w:r>
      <w:r>
        <w:t xml:space="preserve"> сельского поселения</w:t>
      </w:r>
      <w:r>
        <w:t xml:space="preserve"> *</w:t>
      </w:r>
    </w:p>
    <w:p w14:paraId="54010000">
      <w:pPr>
        <w:widowControl w:val="0"/>
        <w:ind/>
        <w:jc w:val="center"/>
        <w:outlineLvl w:val="3"/>
      </w:pPr>
      <w:bookmarkStart w:id="5" w:name="Par412"/>
      <w:bookmarkEnd w:id="5"/>
    </w:p>
    <w:p w14:paraId="55010000">
      <w:pPr>
        <w:widowControl w:val="0"/>
        <w:ind/>
        <w:jc w:val="right"/>
      </w:pPr>
      <w:r>
        <w:t>тыс</w:t>
      </w:r>
      <w:r>
        <w:t>. рублей</w:t>
      </w:r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>
        <w:tc>
          <w:tcPr>
            <w:tcW w:type="dxa" w:w="1502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6010000">
            <w:pPr>
              <w:widowControl w:val="0"/>
              <w:ind/>
              <w:jc w:val="center"/>
            </w:pPr>
            <w:r>
              <w:t xml:space="preserve">Расходы на финансовое обеспечение реализации </w:t>
            </w:r>
            <w:r>
              <w:t>муниципальных</w:t>
            </w:r>
            <w:r>
              <w:t xml:space="preserve"> программ </w:t>
            </w:r>
            <w:r>
              <w:t>Троицкого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5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7010000">
            <w:pPr>
              <w:widowControl w:val="0"/>
              <w:ind/>
              <w:jc w:val="center"/>
            </w:pPr>
            <w:r>
              <w:t xml:space="preserve">Наименование </w:t>
            </w:r>
            <w:r>
              <w:t>муниципальной</w:t>
            </w:r>
            <w:r>
              <w:t xml:space="preserve"> программы </w:t>
            </w:r>
            <w:r>
              <w:t>Троицкого</w:t>
            </w:r>
            <w:r>
              <w:t xml:space="preserve"> сельского поселения</w:t>
            </w:r>
          </w:p>
        </w:tc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8010000">
            <w:pPr>
              <w:widowControl w:val="0"/>
              <w:ind/>
              <w:jc w:val="center"/>
            </w:pPr>
            <w:r>
              <w:t>Год периода прогнозирования</w:t>
            </w:r>
          </w:p>
        </w:tc>
      </w:tr>
      <w:tr>
        <w:tc>
          <w:tcPr>
            <w:tcW w:type="dxa" w:w="5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9010000">
            <w:pPr>
              <w:widowControl w:val="0"/>
              <w:ind/>
              <w:jc w:val="center"/>
            </w:pPr>
            <w:r>
              <w:t>N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A010000">
            <w:pPr>
              <w:widowControl w:val="0"/>
              <w:ind/>
              <w:jc w:val="center"/>
            </w:pPr>
            <w:r>
              <w:t>N+1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B010000">
            <w:pPr>
              <w:widowControl w:val="0"/>
              <w:ind/>
              <w:jc w:val="center"/>
            </w:pPr>
            <w:r>
              <w:t>N+2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C010000">
            <w:pPr>
              <w:widowControl w:val="0"/>
              <w:ind/>
              <w:jc w:val="center"/>
            </w:pPr>
            <w:r>
              <w:t>N+3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D010000">
            <w:pPr>
              <w:widowControl w:val="0"/>
              <w:ind/>
              <w:jc w:val="center"/>
            </w:pPr>
            <w:r>
              <w:t>N+4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E010000">
            <w:pPr>
              <w:widowControl w:val="0"/>
              <w:ind/>
              <w:jc w:val="center"/>
            </w:pPr>
            <w:r>
              <w:t>…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5F010000">
            <w:pPr>
              <w:widowControl w:val="0"/>
              <w:ind/>
              <w:jc w:val="center"/>
            </w:pPr>
            <w:r>
              <w:t>N</w:t>
            </w:r>
            <w:r>
              <w:t>+Х</w:t>
            </w:r>
          </w:p>
        </w:tc>
      </w:tr>
    </w:tbl>
    <w:p w14:paraId="60010000">
      <w:pPr>
        <w:widowControl w:val="0"/>
        <w:ind/>
        <w:rPr>
          <w:sz w:val="2"/>
        </w:rPr>
      </w:pPr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>
        <w:trPr>
          <w:trHeight w:hRule="atLeast" w:val="195"/>
          <w:tblHeader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1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2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3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4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5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6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7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68010000">
            <w:pPr>
              <w:widowControl w:val="0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widowControl w:val="0"/>
              <w:ind/>
              <w:jc w:val="both"/>
            </w:pPr>
            <w:r>
              <w:t>1.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widowControl w:val="0"/>
              <w:ind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widowControl w:val="0"/>
              <w:ind/>
              <w:jc w:val="both"/>
            </w:pPr>
            <w:r>
              <w:t>2.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widowControl w:val="0"/>
              <w:ind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widowControl w:val="0"/>
              <w:ind/>
              <w:jc w:val="both"/>
            </w:pPr>
            <w: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10000">
            <w:pPr>
              <w:widowControl w:val="0"/>
              <w:ind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widowControl w:val="0"/>
              <w:ind/>
              <w:jc w:val="both"/>
            </w:pPr>
            <w:r>
              <w:t>Итого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widowControl w:val="0"/>
              <w:ind/>
            </w:pPr>
          </w:p>
        </w:tc>
      </w:tr>
    </w:tbl>
    <w:p w14:paraId="89010000">
      <w:pPr>
        <w:widowControl w:val="0"/>
        <w:ind/>
      </w:pPr>
    </w:p>
    <w:p w14:paraId="8A010000">
      <w:pPr>
        <w:widowControl w:val="0"/>
        <w:ind/>
        <w:jc w:val="center"/>
        <w:outlineLvl w:val="3"/>
        <w:rPr>
          <w:b w:val="1"/>
        </w:rPr>
      </w:pPr>
    </w:p>
    <w:p w14:paraId="8B010000">
      <w:pPr>
        <w:widowControl w:val="0"/>
        <w:ind/>
        <w:outlineLvl w:val="3"/>
        <w:rPr>
          <w:b w:val="1"/>
        </w:rPr>
      </w:pPr>
    </w:p>
    <w:p w14:paraId="8C010000">
      <w:pPr>
        <w:widowControl w:val="0"/>
        <w:ind/>
        <w:outlineLvl w:val="3"/>
        <w:rPr>
          <w:b w:val="1"/>
        </w:rPr>
      </w:pPr>
    </w:p>
    <w:p w14:paraId="8D010000">
      <w:pPr>
        <w:widowControl w:val="0"/>
        <w:ind/>
        <w:jc w:val="center"/>
        <w:outlineLvl w:val="3"/>
        <w:rPr>
          <w:b w:val="1"/>
        </w:rPr>
      </w:pPr>
    </w:p>
    <w:p w14:paraId="8E010000">
      <w:pPr>
        <w:widowControl w:val="0"/>
        <w:ind/>
        <w:jc w:val="center"/>
        <w:outlineLvl w:val="3"/>
        <w:rPr>
          <w:b w:val="1"/>
        </w:rPr>
      </w:pPr>
    </w:p>
    <w:p w14:paraId="8F010000">
      <w:pPr>
        <w:widowControl w:val="0"/>
        <w:ind/>
        <w:jc w:val="center"/>
        <w:outlineLvl w:val="3"/>
        <w:rPr>
          <w:b w:val="1"/>
        </w:rPr>
      </w:pPr>
    </w:p>
    <w:p w14:paraId="90010000">
      <w:pPr>
        <w:widowControl w:val="0"/>
        <w:ind/>
        <w:jc w:val="center"/>
        <w:outlineLvl w:val="3"/>
        <w:rPr>
          <w:b w:val="1"/>
        </w:rPr>
      </w:pPr>
    </w:p>
    <w:p w14:paraId="91010000">
      <w:pPr>
        <w:widowControl w:val="0"/>
        <w:ind/>
        <w:jc w:val="center"/>
        <w:outlineLvl w:val="3"/>
        <w:rPr>
          <w:b w:val="1"/>
        </w:rPr>
      </w:pPr>
    </w:p>
    <w:p w14:paraId="92010000">
      <w:pPr>
        <w:widowControl w:val="0"/>
        <w:ind/>
        <w:jc w:val="center"/>
        <w:outlineLvl w:val="3"/>
        <w:rPr>
          <w:b w:val="1"/>
        </w:rPr>
      </w:pPr>
    </w:p>
    <w:p w14:paraId="93010000">
      <w:pPr>
        <w:widowControl w:val="0"/>
        <w:ind/>
        <w:jc w:val="center"/>
        <w:outlineLvl w:val="3"/>
        <w:rPr>
          <w:b w:val="1"/>
        </w:rPr>
      </w:pPr>
    </w:p>
    <w:p w14:paraId="94010000">
      <w:pPr>
        <w:widowControl w:val="0"/>
        <w:ind/>
        <w:jc w:val="center"/>
        <w:outlineLvl w:val="3"/>
        <w:rPr>
          <w:b w:val="1"/>
        </w:rPr>
      </w:pPr>
    </w:p>
    <w:p w14:paraId="95010000">
      <w:pPr>
        <w:widowControl w:val="0"/>
        <w:ind/>
        <w:jc w:val="center"/>
        <w:outlineLvl w:val="3"/>
        <w:rPr>
          <w:b w:val="1"/>
        </w:rPr>
      </w:pPr>
    </w:p>
    <w:p w14:paraId="96010000">
      <w:pPr>
        <w:widowControl w:val="0"/>
        <w:ind/>
        <w:jc w:val="center"/>
        <w:outlineLvl w:val="3"/>
      </w:pPr>
      <w:r>
        <w:t xml:space="preserve">2.2. Показатели </w:t>
      </w:r>
    </w:p>
    <w:p w14:paraId="97010000">
      <w:pPr>
        <w:widowControl w:val="0"/>
        <w:ind/>
        <w:jc w:val="center"/>
        <w:outlineLvl w:val="3"/>
      </w:pPr>
      <w:r>
        <w:t xml:space="preserve">финансового обеспечения национальных (региональных) проектов,реализуемых на территории </w:t>
      </w:r>
      <w:r>
        <w:t xml:space="preserve"> </w:t>
      </w:r>
      <w:r>
        <w:t>Троицкого</w:t>
      </w:r>
      <w:r>
        <w:t xml:space="preserve"> сельского поселения</w:t>
      </w:r>
      <w:r>
        <w:t xml:space="preserve"> </w:t>
      </w:r>
    </w:p>
    <w:p w14:paraId="98010000">
      <w:pPr>
        <w:widowControl w:val="0"/>
        <w:ind/>
        <w:jc w:val="right"/>
      </w:pPr>
      <w:r>
        <w:t>тыс</w:t>
      </w:r>
      <w:r>
        <w:t>. рублей</w:t>
      </w:r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>
        <w:tc>
          <w:tcPr>
            <w:tcW w:type="dxa" w:w="1502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9010000">
            <w:pPr>
              <w:widowControl w:val="0"/>
              <w:ind/>
              <w:jc w:val="center"/>
            </w:pPr>
            <w:r>
              <w:t xml:space="preserve">Расходы на финансовое обеспечение </w:t>
            </w:r>
            <w:r>
              <w:t xml:space="preserve">национальных (региональных) проектов,реализуемых на территории </w:t>
            </w:r>
            <w:r>
              <w:t xml:space="preserve"> </w:t>
            </w:r>
            <w:r>
              <w:t>Троицкого</w:t>
            </w:r>
            <w:r>
              <w:t xml:space="preserve"> сельского поселения</w:t>
            </w:r>
          </w:p>
        </w:tc>
      </w:tr>
      <w:tr>
        <w:tc>
          <w:tcPr>
            <w:tcW w:type="dxa" w:w="538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A010000">
            <w:pPr>
              <w:widowControl w:val="0"/>
              <w:ind/>
              <w:jc w:val="center"/>
            </w:pPr>
            <w:r>
              <w:t xml:space="preserve">Наименование </w:t>
            </w:r>
            <w:r>
              <w:t>национального (регионального) проекта</w:t>
            </w:r>
          </w:p>
        </w:tc>
        <w:tc>
          <w:tcPr>
            <w:tcW w:type="dxa" w:w="963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B010000">
            <w:pPr>
              <w:widowControl w:val="0"/>
              <w:ind/>
              <w:jc w:val="center"/>
            </w:pPr>
            <w:r>
              <w:t>Год периода прогнозирования</w:t>
            </w:r>
          </w:p>
        </w:tc>
      </w:tr>
      <w:tr>
        <w:tc>
          <w:tcPr>
            <w:tcW w:type="dxa" w:w="538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/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C010000">
            <w:pPr>
              <w:widowControl w:val="0"/>
              <w:ind/>
              <w:jc w:val="center"/>
            </w:pPr>
            <w:r>
              <w:t>N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D010000">
            <w:pPr>
              <w:widowControl w:val="0"/>
              <w:ind/>
              <w:jc w:val="center"/>
            </w:pPr>
            <w:r>
              <w:t>N+1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E010000">
            <w:pPr>
              <w:widowControl w:val="0"/>
              <w:ind/>
              <w:jc w:val="center"/>
            </w:pPr>
            <w:r>
              <w:t>N+2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9F010000">
            <w:pPr>
              <w:widowControl w:val="0"/>
              <w:ind/>
              <w:jc w:val="center"/>
            </w:pPr>
            <w:r>
              <w:t>N+3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0010000">
            <w:pPr>
              <w:widowControl w:val="0"/>
              <w:ind/>
              <w:jc w:val="center"/>
            </w:pPr>
            <w:r>
              <w:t>N+4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1010000">
            <w:pPr>
              <w:widowControl w:val="0"/>
              <w:ind/>
              <w:jc w:val="center"/>
            </w:pPr>
            <w:r>
              <w:t>…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2010000">
            <w:pPr>
              <w:widowControl w:val="0"/>
              <w:ind/>
              <w:jc w:val="center"/>
            </w:pPr>
            <w:r>
              <w:t>N</w:t>
            </w:r>
            <w:r>
              <w:t>+Х</w:t>
            </w:r>
          </w:p>
        </w:tc>
      </w:tr>
    </w:tbl>
    <w:p w14:paraId="A3010000">
      <w:pPr>
        <w:widowControl w:val="0"/>
        <w:ind/>
        <w:rPr>
          <w:sz w:val="2"/>
        </w:rPr>
      </w:pPr>
    </w:p>
    <w:tbl>
      <w:tblPr>
        <w:tblStyle w:val="Style_6"/>
        <w:tblInd w:type="dxa" w:w="62"/>
        <w:tblLayout w:type="fixed"/>
        <w:tblCellMar>
          <w:top w:type="dxa" w:w="75"/>
          <w:left w:type="dxa" w:w="0"/>
          <w:bottom w:type="dxa" w:w="75"/>
          <w:right w:type="dxa" w:w="0"/>
        </w:tblCellMar>
      </w:tblPr>
      <w:tblGrid>
        <w:gridCol w:w="5387"/>
        <w:gridCol w:w="1417"/>
        <w:gridCol w:w="1418"/>
        <w:gridCol w:w="1417"/>
        <w:gridCol w:w="1418"/>
        <w:gridCol w:w="1417"/>
        <w:gridCol w:w="1276"/>
        <w:gridCol w:w="1276"/>
      </w:tblGrid>
      <w:tr>
        <w:trPr>
          <w:trHeight w:hRule="atLeast" w:val="195"/>
        </w:trP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4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5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6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7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801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9010000">
            <w:pPr>
              <w:widowControl w:val="0"/>
              <w:ind/>
              <w:jc w:val="center"/>
            </w:pPr>
            <w:r>
              <w:t>6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A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center"/>
          </w:tcPr>
          <w:p w14:paraId="AB010000">
            <w:pPr>
              <w:widowControl w:val="0"/>
              <w:ind/>
              <w:jc w:val="center"/>
            </w:pPr>
            <w:r>
              <w:t>8</w:t>
            </w: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widowControl w:val="0"/>
              <w:ind/>
              <w:jc w:val="both"/>
            </w:pPr>
            <w:r>
              <w:t>1.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widowControl w:val="0"/>
              <w:ind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widowControl w:val="0"/>
              <w:ind/>
              <w:jc w:val="both"/>
            </w:pPr>
            <w:r>
              <w:t>2.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widowControl w:val="0"/>
              <w:ind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widowControl w:val="0"/>
              <w:ind/>
              <w:jc w:val="both"/>
            </w:pPr>
            <w:r>
              <w:t>…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0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10000">
            <w:pPr>
              <w:widowControl w:val="0"/>
              <w:ind/>
            </w:pPr>
          </w:p>
        </w:tc>
      </w:tr>
      <w:tr>
        <w:tc>
          <w:tcPr>
            <w:tcW w:type="dxa" w:w="53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10000">
            <w:pPr>
              <w:widowControl w:val="0"/>
              <w:ind/>
              <w:jc w:val="both"/>
            </w:pPr>
            <w:r>
              <w:t>Итого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10000">
            <w:pPr>
              <w:widowControl w:val="0"/>
              <w:ind/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10000">
            <w:pPr>
              <w:widowControl w:val="0"/>
              <w:ind/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widowControl w:val="0"/>
              <w:ind/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widowControl w:val="0"/>
              <w:ind/>
            </w:pPr>
          </w:p>
        </w:tc>
      </w:tr>
    </w:tbl>
    <w:p w14:paraId="CC010000">
      <w:pPr>
        <w:widowControl w:val="0"/>
        <w:ind/>
        <w:jc w:val="center"/>
        <w:outlineLvl w:val="3"/>
        <w:rPr>
          <w:b w:val="1"/>
        </w:rPr>
      </w:pPr>
    </w:p>
    <w:p w14:paraId="CD010000">
      <w:pPr>
        <w:widowControl w:val="0"/>
        <w:ind/>
        <w:jc w:val="center"/>
        <w:outlineLvl w:val="3"/>
        <w:rPr>
          <w:b w:val="1"/>
        </w:rPr>
      </w:pPr>
    </w:p>
    <w:p w14:paraId="CE010000">
      <w:pPr>
        <w:widowControl w:val="0"/>
        <w:ind/>
        <w:jc w:val="center"/>
        <w:outlineLvl w:val="3"/>
      </w:pPr>
      <w:r>
        <w:t>2.3. Основные подходы к формированию бюджетной политики</w:t>
      </w:r>
    </w:p>
    <w:p w14:paraId="CF010000">
      <w:pPr>
        <w:widowControl w:val="0"/>
        <w:ind/>
        <w:jc w:val="center"/>
      </w:pPr>
      <w:r>
        <w:t>Троицкого</w:t>
      </w:r>
      <w:r>
        <w:t xml:space="preserve"> сельского поселения</w:t>
      </w:r>
      <w:r>
        <w:t xml:space="preserve"> на период ____________</w:t>
      </w:r>
    </w:p>
    <w:p w14:paraId="D0010000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</w:t>
      </w:r>
    </w:p>
    <w:p w14:paraId="D1010000">
      <w:pPr>
        <w:ind/>
        <w:jc w:val="center"/>
      </w:pPr>
    </w:p>
    <w:p w14:paraId="D2010000">
      <w:pPr>
        <w:ind w:right="10744"/>
        <w:jc w:val="center"/>
      </w:pPr>
    </w:p>
    <w:p w14:paraId="D3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Примечание.</w:t>
      </w:r>
    </w:p>
    <w:p w14:paraId="D4010000">
      <w:pPr>
        <w:pStyle w:val="Style_5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*) - Показатели финансового обеспечения муниципальн</w:t>
      </w:r>
      <w:r>
        <w:rPr>
          <w:rFonts w:ascii="Times New Roman" w:hAnsi="Times New Roman"/>
          <w:sz w:val="24"/>
        </w:rPr>
        <w:t xml:space="preserve">ых программ </w:t>
      </w:r>
      <w:r>
        <w:rPr>
          <w:rFonts w:ascii="Times New Roman" w:hAnsi="Times New Roman"/>
          <w:sz w:val="24"/>
        </w:rPr>
        <w:t>Троицкого</w:t>
      </w:r>
      <w:r>
        <w:rPr>
          <w:rFonts w:ascii="Times New Roman" w:hAnsi="Times New Roman"/>
          <w:sz w:val="24"/>
        </w:rPr>
        <w:t xml:space="preserve"> сельского поселения</w:t>
      </w:r>
      <w:r>
        <w:rPr>
          <w:rFonts w:ascii="Times New Roman" w:hAnsi="Times New Roman"/>
          <w:sz w:val="24"/>
        </w:rPr>
        <w:t xml:space="preserve"> заполняются на период их действия.</w:t>
      </w:r>
    </w:p>
    <w:p w14:paraId="D5010000"/>
    <w:sectPr>
      <w:headerReference r:id="rId2" w:type="default"/>
      <w:pgSz w:h="11907" w:orient="landscape" w:w="16840"/>
      <w:pgMar w:bottom="851" w:footer="720" w:gutter="0" w:header="720" w:left="1134" w:right="709" w:top="130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fldChar w:fldCharType="end"/>
    </w:r>
  </w:p>
  <w:p w14:paraId="03000000">
    <w:pPr>
      <w:pStyle w:val="Style_3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900"/>
      </w:pPr>
    </w:lvl>
    <w:lvl w:ilvl="1">
      <w:start w:val="1"/>
      <w:numFmt w:val="lowerLetter"/>
      <w:lvlText w:val="%2."/>
      <w:lvlJc w:val="left"/>
      <w:pPr>
        <w:ind w:hanging="360" w:left="1620"/>
      </w:pPr>
    </w:lvl>
    <w:lvl w:ilvl="2">
      <w:start w:val="1"/>
      <w:numFmt w:val="lowerRoman"/>
      <w:lvlText w:val="%3."/>
      <w:lvlJc w:val="right"/>
      <w:pPr>
        <w:ind w:hanging="180" w:left="2340"/>
      </w:pPr>
    </w:lvl>
    <w:lvl w:ilvl="3">
      <w:start w:val="1"/>
      <w:numFmt w:val="decimal"/>
      <w:lvlText w:val="%4."/>
      <w:lvlJc w:val="left"/>
      <w:pPr>
        <w:ind w:hanging="360" w:left="3060"/>
      </w:pPr>
    </w:lvl>
    <w:lvl w:ilvl="4">
      <w:start w:val="1"/>
      <w:numFmt w:val="lowerLetter"/>
      <w:lvlText w:val="%5."/>
      <w:lvlJc w:val="left"/>
      <w:pPr>
        <w:ind w:hanging="360" w:left="3780"/>
      </w:pPr>
    </w:lvl>
    <w:lvl w:ilvl="5">
      <w:start w:val="1"/>
      <w:numFmt w:val="lowerRoman"/>
      <w:lvlText w:val="%6."/>
      <w:lvlJc w:val="right"/>
      <w:pPr>
        <w:ind w:hanging="180" w:left="4500"/>
      </w:pPr>
    </w:lvl>
    <w:lvl w:ilvl="6">
      <w:start w:val="1"/>
      <w:numFmt w:val="decimal"/>
      <w:lvlText w:val="%7."/>
      <w:lvlJc w:val="left"/>
      <w:pPr>
        <w:ind w:hanging="360" w:left="5220"/>
      </w:pPr>
    </w:lvl>
    <w:lvl w:ilvl="7">
      <w:start w:val="1"/>
      <w:numFmt w:val="lowerLetter"/>
      <w:lvlText w:val="%8."/>
      <w:lvlJc w:val="left"/>
      <w:pPr>
        <w:ind w:hanging="360" w:left="5940"/>
      </w:pPr>
    </w:lvl>
    <w:lvl w:ilvl="8">
      <w:start w:val="1"/>
      <w:numFmt w:val="lowerRoman"/>
      <w:lvlText w:val="%9."/>
      <w:lvlJc w:val="right"/>
      <w:pPr>
        <w:ind w:hanging="180" w:left="666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Title"/>
    <w:link w:val="Style_9_ch"/>
    <w:pPr>
      <w:widowControl w:val="0"/>
      <w:ind w:right="19772"/>
    </w:pPr>
    <w:rPr>
      <w:rFonts w:ascii="Arial" w:hAnsi="Arial"/>
      <w:b w:val="1"/>
      <w:sz w:val="16"/>
    </w:rPr>
  </w:style>
  <w:style w:styleId="Style_9_ch" w:type="character">
    <w:name w:val="ConsTitle"/>
    <w:link w:val="Style_9"/>
    <w:rPr>
      <w:rFonts w:ascii="Arial" w:hAnsi="Arial"/>
      <w:b w:val="1"/>
      <w:sz w:val="16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???????? ?????????"/>
    <w:link w:val="Style_11_ch"/>
    <w:rPr>
      <w:b w:val="1"/>
      <w:color w:val="26282F"/>
    </w:rPr>
  </w:style>
  <w:style w:styleId="Style_11_ch" w:type="character">
    <w:name w:val="???????? ?????????"/>
    <w:link w:val="Style_11"/>
    <w:rPr>
      <w:b w:val="1"/>
      <w:color w:val="26282F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ind w:firstLine="720" w:left="0"/>
    </w:pPr>
    <w:rPr>
      <w:rFonts w:ascii="Arial" w:hAnsi="Arial"/>
    </w:rPr>
  </w:style>
  <w:style w:styleId="Style_5_ch" w:type="character">
    <w:name w:val="ConsPlusNormal"/>
    <w:link w:val="Style_5"/>
    <w:rPr>
      <w:rFonts w:ascii="Arial" w:hAnsi="Arial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Balloon Text"/>
    <w:basedOn w:val="Style_7"/>
    <w:link w:val="Style_15_ch"/>
    <w:rPr>
      <w:rFonts w:ascii="Tahoma" w:hAnsi="Tahoma"/>
      <w:sz w:val="16"/>
    </w:rPr>
  </w:style>
  <w:style w:styleId="Style_15_ch" w:type="character">
    <w:name w:val="Balloon Text"/>
    <w:basedOn w:val="Style_7_ch"/>
    <w:link w:val="Style_15"/>
    <w:rPr>
      <w:rFonts w:ascii="Tahoma" w:hAnsi="Tahoma"/>
      <w:sz w:val="16"/>
    </w:rPr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ind/>
      <w:jc w:val="both"/>
      <w:outlineLvl w:val="2"/>
    </w:pPr>
    <w:rPr>
      <w:b w:val="1"/>
    </w:rPr>
  </w:style>
  <w:style w:styleId="Style_16_ch" w:type="character">
    <w:name w:val="heading 3"/>
    <w:basedOn w:val="Style_7_ch"/>
    <w:link w:val="Style_16"/>
    <w:rPr>
      <w:b w:val="1"/>
    </w:rPr>
  </w:style>
  <w:style w:styleId="Style_2" w:type="paragraph">
    <w:name w:val="page number"/>
    <w:basedOn w:val="Style_14"/>
    <w:link w:val="Style_2_ch"/>
  </w:style>
  <w:style w:styleId="Style_2_ch" w:type="character">
    <w:name w:val="page number"/>
    <w:basedOn w:val="Style_14_ch"/>
    <w:link w:val="Style_2"/>
  </w:style>
  <w:style w:styleId="Style_17" w:type="paragraph">
    <w:name w:val="Основной текст с отступом 21"/>
    <w:basedOn w:val="Style_7"/>
    <w:link w:val="Style_17_ch"/>
    <w:pPr>
      <w:ind w:firstLine="567" w:left="0"/>
      <w:jc w:val="both"/>
    </w:pPr>
    <w:rPr>
      <w:sz w:val="24"/>
    </w:rPr>
  </w:style>
  <w:style w:styleId="Style_17_ch" w:type="character">
    <w:name w:val="Основной текст с отступом 21"/>
    <w:basedOn w:val="Style_7_ch"/>
    <w:link w:val="Style_17"/>
    <w:rPr>
      <w:sz w:val="24"/>
    </w:rPr>
  </w:style>
  <w:style w:styleId="Style_18" w:type="paragraph">
    <w:name w:val="No Spacing"/>
    <w:link w:val="Style_18_ch"/>
    <w:rPr>
      <w:rFonts w:ascii="Calibri" w:hAnsi="Calibri"/>
      <w:sz w:val="22"/>
    </w:rPr>
  </w:style>
  <w:style w:styleId="Style_18_ch" w:type="character">
    <w:name w:val="No Spacing"/>
    <w:link w:val="Style_18"/>
    <w:rPr>
      <w:rFonts w:ascii="Calibri" w:hAnsi="Calibri"/>
      <w:sz w:val="22"/>
    </w:rPr>
  </w:style>
  <w:style w:styleId="Style_19" w:type="paragraph">
    <w:name w:val="toc 3"/>
    <w:next w:val="Style_7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22" w:type="paragraph">
    <w:name w:val="Body Text Indent"/>
    <w:basedOn w:val="Style_7"/>
    <w:link w:val="Style_22_ch"/>
    <w:pPr>
      <w:ind w:firstLine="1134" w:left="0"/>
      <w:jc w:val="both"/>
    </w:pPr>
  </w:style>
  <w:style w:styleId="Style_22_ch" w:type="character">
    <w:name w:val="Body Text Indent"/>
    <w:basedOn w:val="Style_7_ch"/>
    <w:link w:val="Style_22"/>
  </w:style>
  <w:style w:styleId="Style_23" w:type="paragraph">
    <w:name w:val="heading 5"/>
    <w:basedOn w:val="Style_7"/>
    <w:next w:val="Style_7"/>
    <w:link w:val="Style_23_ch"/>
    <w:uiPriority w:val="9"/>
    <w:qFormat/>
    <w:pPr>
      <w:keepNext w:val="1"/>
      <w:ind/>
      <w:jc w:val="both"/>
      <w:outlineLvl w:val="4"/>
    </w:pPr>
    <w:rPr>
      <w:b w:val="1"/>
    </w:rPr>
  </w:style>
  <w:style w:styleId="Style_23_ch" w:type="character">
    <w:name w:val="heading 5"/>
    <w:basedOn w:val="Style_7_ch"/>
    <w:link w:val="Style_23"/>
    <w:rPr>
      <w:b w:val="1"/>
    </w:rPr>
  </w:style>
  <w:style w:styleId="Style_21" w:type="paragraph">
    <w:name w:val="Содержимое таблицы"/>
    <w:basedOn w:val="Style_7"/>
    <w:link w:val="Style_21_ch"/>
    <w:pPr>
      <w:widowControl w:val="0"/>
      <w:ind/>
    </w:pPr>
    <w:rPr>
      <w:sz w:val="20"/>
    </w:rPr>
  </w:style>
  <w:style w:styleId="Style_21_ch" w:type="character">
    <w:name w:val="Содержимое таблицы"/>
    <w:basedOn w:val="Style_7_ch"/>
    <w:link w:val="Style_21"/>
    <w:rPr>
      <w:sz w:val="20"/>
    </w:rPr>
  </w:style>
  <w:style w:styleId="Style_24" w:type="paragraph">
    <w:name w:val="heading 1"/>
    <w:basedOn w:val="Style_7"/>
    <w:next w:val="Style_7"/>
    <w:link w:val="Style_24_ch"/>
    <w:uiPriority w:val="9"/>
    <w:qFormat/>
    <w:pPr>
      <w:keepNext w:val="1"/>
      <w:ind/>
      <w:jc w:val="both"/>
      <w:outlineLvl w:val="0"/>
    </w:pPr>
    <w:rPr>
      <w:b w:val="1"/>
      <w:sz w:val="32"/>
    </w:rPr>
  </w:style>
  <w:style w:styleId="Style_24_ch" w:type="character">
    <w:name w:val="heading 1"/>
    <w:basedOn w:val="Style_7_ch"/>
    <w:link w:val="Style_24"/>
    <w:rPr>
      <w:b w:val="1"/>
      <w:sz w:val="32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Body Text Indent 3"/>
    <w:basedOn w:val="Style_7"/>
    <w:link w:val="Style_27_ch"/>
    <w:pPr>
      <w:ind w:firstLine="709" w:left="0"/>
      <w:jc w:val="both"/>
    </w:pPr>
  </w:style>
  <w:style w:styleId="Style_27_ch" w:type="character">
    <w:name w:val="Body Text Indent 3"/>
    <w:basedOn w:val="Style_7_ch"/>
    <w:link w:val="Style_27"/>
  </w:style>
  <w:style w:styleId="Style_28" w:type="paragraph">
    <w:name w:val="toc 1"/>
    <w:next w:val="Style_7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1" w:type="paragraph">
    <w:name w:val="footer"/>
    <w:basedOn w:val="Style_7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7_ch"/>
    <w:link w:val="Style_1"/>
    <w:rPr>
      <w:sz w:val="20"/>
    </w:rPr>
  </w:style>
  <w:style w:styleId="Style_30" w:type="paragraph">
    <w:name w:val="Body Text"/>
    <w:basedOn w:val="Style_7"/>
    <w:link w:val="Style_30_ch"/>
    <w:pPr>
      <w:ind/>
      <w:jc w:val="both"/>
    </w:pPr>
  </w:style>
  <w:style w:styleId="Style_30_ch" w:type="character">
    <w:name w:val="Body Text"/>
    <w:basedOn w:val="Style_7_ch"/>
    <w:link w:val="Style_30"/>
  </w:style>
  <w:style w:styleId="Style_31" w:type="paragraph">
    <w:name w:val="toc 9"/>
    <w:next w:val="Style_7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Postan"/>
    <w:basedOn w:val="Style_7"/>
    <w:link w:val="Style_32_ch"/>
    <w:pPr>
      <w:ind/>
      <w:jc w:val="center"/>
    </w:pPr>
  </w:style>
  <w:style w:styleId="Style_32_ch" w:type="character">
    <w:name w:val="Postan"/>
    <w:basedOn w:val="Style_7_ch"/>
    <w:link w:val="Style_32"/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Body Text Indent 2"/>
    <w:basedOn w:val="Style_7"/>
    <w:link w:val="Style_34_ch"/>
    <w:pPr>
      <w:spacing w:line="360" w:lineRule="auto"/>
      <w:ind w:firstLine="720" w:left="0"/>
    </w:pPr>
  </w:style>
  <w:style w:styleId="Style_34_ch" w:type="character">
    <w:name w:val="Body Text Indent 2"/>
    <w:basedOn w:val="Style_7_ch"/>
    <w:link w:val="Style_34"/>
  </w:style>
  <w:style w:styleId="Style_3" w:type="paragraph">
    <w:name w:val="header"/>
    <w:basedOn w:val="Style_7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header"/>
    <w:basedOn w:val="Style_7_ch"/>
    <w:link w:val="Style_3"/>
  </w:style>
  <w:style w:styleId="Style_35" w:type="paragraph">
    <w:name w:val="toc 5"/>
    <w:next w:val="Style_7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ConsPlusTitle"/>
    <w:link w:val="Style_36_ch"/>
    <w:pPr>
      <w:widowControl w:val="0"/>
      <w:ind/>
    </w:pPr>
    <w:rPr>
      <w:rFonts w:ascii="Calibri" w:hAnsi="Calibri"/>
      <w:b w:val="1"/>
      <w:sz w:val="22"/>
    </w:rPr>
  </w:style>
  <w:style w:styleId="Style_36_ch" w:type="character">
    <w:name w:val="ConsPlusTitle"/>
    <w:link w:val="Style_36"/>
    <w:rPr>
      <w:rFonts w:ascii="Calibri" w:hAnsi="Calibri"/>
      <w:b w:val="1"/>
      <w:sz w:val="22"/>
    </w:rPr>
  </w:style>
  <w:style w:styleId="Style_37" w:type="paragraph">
    <w:name w:val="Subtitle"/>
    <w:next w:val="Style_7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4" w:type="paragraph">
    <w:name w:val="Title"/>
    <w:basedOn w:val="Style_7"/>
    <w:link w:val="Style_4_ch"/>
    <w:uiPriority w:val="10"/>
    <w:qFormat/>
    <w:pPr>
      <w:ind/>
      <w:jc w:val="center"/>
    </w:pPr>
  </w:style>
  <w:style w:styleId="Style_4_ch" w:type="character">
    <w:name w:val="Title"/>
    <w:basedOn w:val="Style_7_ch"/>
    <w:link w:val="Style_4"/>
  </w:style>
  <w:style w:styleId="Style_38" w:type="paragraph">
    <w:name w:val="heading 4"/>
    <w:basedOn w:val="Style_7"/>
    <w:next w:val="Style_7"/>
    <w:link w:val="Style_38_ch"/>
    <w:uiPriority w:val="9"/>
    <w:qFormat/>
    <w:pPr>
      <w:keepNext w:val="1"/>
      <w:ind w:firstLine="567" w:left="0"/>
      <w:jc w:val="center"/>
      <w:outlineLvl w:val="3"/>
    </w:pPr>
    <w:rPr>
      <w:b w:val="1"/>
    </w:rPr>
  </w:style>
  <w:style w:styleId="Style_38_ch" w:type="character">
    <w:name w:val="heading 4"/>
    <w:basedOn w:val="Style_7_ch"/>
    <w:link w:val="Style_38"/>
    <w:rPr>
      <w:b w:val="1"/>
    </w:rPr>
  </w:style>
  <w:style w:styleId="Style_39" w:type="paragraph">
    <w:name w:val="heading 2"/>
    <w:basedOn w:val="Style_7"/>
    <w:next w:val="Style_7"/>
    <w:link w:val="Style_39_ch"/>
    <w:uiPriority w:val="9"/>
    <w:qFormat/>
    <w:pPr>
      <w:keepNext w:val="1"/>
      <w:ind w:firstLine="1134" w:left="0"/>
      <w:jc w:val="both"/>
      <w:outlineLvl w:val="1"/>
    </w:pPr>
    <w:rPr>
      <w:b w:val="1"/>
    </w:rPr>
  </w:style>
  <w:style w:styleId="Style_39_ch" w:type="character">
    <w:name w:val="heading 2"/>
    <w:basedOn w:val="Style_7_ch"/>
    <w:link w:val="Style_39"/>
    <w:rPr>
      <w:b w:val="1"/>
    </w:rPr>
  </w:style>
  <w:style w:styleId="Style_40" w:type="paragraph">
    <w:name w:val="heading 6"/>
    <w:basedOn w:val="Style_7"/>
    <w:next w:val="Style_7"/>
    <w:link w:val="Style_40_ch"/>
    <w:uiPriority w:val="9"/>
    <w:qFormat/>
    <w:pPr>
      <w:spacing w:after="60" w:before="240"/>
      <w:ind/>
      <w:outlineLvl w:val="5"/>
    </w:pPr>
    <w:rPr>
      <w:rFonts w:ascii="Calibri" w:hAnsi="Calibri"/>
      <w:b w:val="1"/>
      <w:sz w:val="22"/>
    </w:rPr>
  </w:style>
  <w:style w:styleId="Style_40_ch" w:type="character">
    <w:name w:val="heading 6"/>
    <w:basedOn w:val="Style_7_ch"/>
    <w:link w:val="Style_40"/>
    <w:rPr>
      <w:rFonts w:ascii="Calibri" w:hAnsi="Calibri"/>
      <w:b w:val="1"/>
      <w:sz w:val="22"/>
    </w:rPr>
  </w:style>
  <w:style w:styleId="Style_41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jpeg" Type="http://schemas.openxmlformats.org/officeDocument/2006/relationships/image"/>
  <Relationship Id="rId2" Target="header2.xml" Type="http://schemas.openxmlformats.org/officeDocument/2006/relationships/head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2024-11-26T07:29:25Z</dcterms:modified>
</cp:coreProperties>
</file>