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проект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0316" cy="96939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0316" cy="96939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6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8000000">
      <w:pPr>
        <w:spacing w:after="0" w:line="240" w:lineRule="auto"/>
        <w:ind w:hanging="567" w:left="567"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0A000000">
      <w:pPr>
        <w:spacing w:after="0" w:line="0" w:lineRule="atLeast"/>
        <w:ind/>
        <w:rPr>
          <w:rFonts w:ascii="Times New Roman" w:hAnsi="Times New Roman"/>
          <w:b w:val="1"/>
          <w:sz w:val="28"/>
        </w:rPr>
      </w:pPr>
    </w:p>
    <w:p w14:paraId="0B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</w:t>
      </w:r>
      <w:r>
        <w:rPr>
          <w:rFonts w:ascii="Times New Roman" w:hAnsi="Times New Roman"/>
          <w:sz w:val="28"/>
        </w:rPr>
        <w:t>г  №</w:t>
      </w:r>
      <w:r>
        <w:rPr>
          <w:rFonts w:ascii="Times New Roman" w:hAnsi="Times New Roman"/>
          <w:sz w:val="28"/>
        </w:rPr>
        <w:t xml:space="preserve"> ____</w:t>
      </w:r>
    </w:p>
    <w:p w14:paraId="0C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0E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годового отчета о реализации</w:t>
      </w:r>
    </w:p>
    <w:p w14:paraId="10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 Троицкого сельского поселения</w:t>
      </w:r>
    </w:p>
    <w:p w14:paraId="11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«Развитие культуры» за 2023 год</w:t>
      </w:r>
    </w:p>
    <w:p w14:paraId="12000000">
      <w:pPr>
        <w:spacing w:line="228" w:lineRule="auto"/>
        <w:ind w:firstLine="720" w:left="0"/>
        <w:jc w:val="center"/>
        <w:rPr>
          <w:rFonts w:ascii="Times New Roman" w:hAnsi="Times New Roman"/>
          <w:sz w:val="28"/>
        </w:rPr>
      </w:pPr>
    </w:p>
    <w:p w14:paraId="13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Троицкого сельского поселения от 15.03.2018г. № 36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16.03.2018г. № 37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4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>
        <w:rPr>
          <w:rFonts w:ascii="Times New Roman" w:hAnsi="Times New Roman"/>
          <w:sz w:val="28"/>
        </w:rPr>
        <w:t>Утвердить  годовой</w:t>
      </w:r>
      <w:r>
        <w:rPr>
          <w:rFonts w:ascii="Times New Roman" w:hAnsi="Times New Roman"/>
          <w:sz w:val="28"/>
        </w:rPr>
        <w:t xml:space="preserve"> отчет о реализации муниципальной программы Троицкого сельского поселения «Развитие культуры» за 2023 год, утвержденной постановлением Администрации Троицкого сельского поселения от 23.10.2018г. № 186,  согласно приложению.</w:t>
      </w:r>
    </w:p>
    <w:p w14:paraId="16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его официального опубликования .</w:t>
      </w:r>
    </w:p>
    <w:p w14:paraId="17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8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B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Администрации Троицкого</w:t>
      </w:r>
    </w:p>
    <w:p w14:paraId="1C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сельского </w:t>
      </w:r>
      <w:r>
        <w:rPr>
          <w:rFonts w:ascii="Times New Roman" w:hAnsi="Times New Roman"/>
          <w:b w:val="1"/>
          <w:sz w:val="28"/>
        </w:rPr>
        <w:t xml:space="preserve">поселения:   </w:t>
      </w: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</w:t>
      </w:r>
      <w:r>
        <w:rPr>
          <w:rFonts w:ascii="Times New Roman" w:hAnsi="Times New Roman"/>
          <w:b w:val="1"/>
          <w:sz w:val="28"/>
        </w:rPr>
        <w:t>О.Н.Гурина</w:t>
      </w:r>
      <w:r>
        <w:rPr>
          <w:rFonts w:ascii="Times New Roman" w:hAnsi="Times New Roman"/>
          <w:b w:val="1"/>
          <w:sz w:val="28"/>
        </w:rPr>
        <w:t xml:space="preserve">              </w:t>
      </w:r>
    </w:p>
    <w:p w14:paraId="1D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 сельского поселения</w:t>
      </w:r>
    </w:p>
    <w:p w14:paraId="2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 _____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 реализации</w:t>
      </w:r>
      <w:r>
        <w:rPr>
          <w:rFonts w:ascii="Times New Roman" w:hAnsi="Times New Roman"/>
          <w:b w:val="1"/>
          <w:sz w:val="28"/>
        </w:rPr>
        <w:t xml:space="preserve">  муниципальной программы Троицкого сельского поселения «Развитие культуры» за 2023год 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2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1. Конкретные результаты реализации муниципальной программы, достигнутые за 2023 год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Администрация Троицкого сельского </w:t>
      </w:r>
      <w:r>
        <w:rPr>
          <w:rFonts w:ascii="Times New Roman" w:hAnsi="Times New Roman"/>
          <w:sz w:val="28"/>
        </w:rPr>
        <w:t>поселения  является</w:t>
      </w:r>
      <w:r>
        <w:rPr>
          <w:rFonts w:ascii="Times New Roman" w:hAnsi="Times New Roman"/>
          <w:sz w:val="28"/>
        </w:rPr>
        <w:t xml:space="preserve"> ответственным исполнителем муниципальной программы Троицкого сельского поселения «Развитие культуры».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Муниципальная программа «Развитие культуры» утверждена постановлением Администрации Троицкого сельского поселения от 23.10.2018г. № 186, ответственным исполнителем и участниками программы в 2023 году реализован комплекс мероприятий, в результате которых: 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целях обеспечения устойчивого развития экономики и социальной стабильности в Троицком сельском поселении в условиях распространения новой коронавирусной инфекции проведение досуговых, развлекательных, зрелищных, культурных и иных мероприятия проводились дистанционным способом.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итогам 2023 года обеспечена положительная динамика основных показателей бюджета Троицкого сельского поселения Неклиновского района относительно уровня 2022 года.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 2023 год в рамках муниципальной программы «Развитие культуры» подпрограммы «Развитие культурно - досуговой деятельности» созданы условия для расширения доступа различных категорий населения к культурным </w:t>
      </w:r>
      <w:r>
        <w:rPr>
          <w:rFonts w:ascii="Times New Roman" w:hAnsi="Times New Roman"/>
          <w:sz w:val="28"/>
        </w:rPr>
        <w:t>ценностям,  в</w:t>
      </w:r>
      <w:r>
        <w:rPr>
          <w:rFonts w:ascii="Times New Roman" w:hAnsi="Times New Roman"/>
          <w:sz w:val="28"/>
        </w:rPr>
        <w:t xml:space="preserve"> течение 2023 года населению оказывались услуги по организации досуга и обеспечению жителей поселения услугами организаций культуры. 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5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Раздел 2. Результаты реализации основных мероприятий, приоритетных основных мероприятий и мероприятий ведомственных целевых </w:t>
      </w:r>
      <w:r>
        <w:rPr>
          <w:rFonts w:ascii="Times New Roman" w:hAnsi="Times New Roman"/>
          <w:b w:val="1"/>
          <w:sz w:val="28"/>
        </w:rPr>
        <w:t>программ  и</w:t>
      </w:r>
      <w:r>
        <w:rPr>
          <w:rFonts w:ascii="Times New Roman" w:hAnsi="Times New Roman"/>
          <w:b w:val="1"/>
          <w:sz w:val="28"/>
        </w:rPr>
        <w:t>/или приоритетных проектах (программа), а также сведения о достижении контрольных событий муниципальной программы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Общий объем финансирования </w:t>
      </w:r>
      <w:r>
        <w:rPr>
          <w:rFonts w:ascii="Times New Roman" w:hAnsi="Times New Roman"/>
          <w:sz w:val="28"/>
        </w:rPr>
        <w:t>Программы  за</w:t>
      </w:r>
      <w:r>
        <w:rPr>
          <w:rFonts w:ascii="Times New Roman" w:hAnsi="Times New Roman"/>
          <w:sz w:val="28"/>
        </w:rPr>
        <w:t xml:space="preserve"> 2023 год составляет 3695,1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,  за счет средств бюджета Троицкого сельского поселения составляет 3695,1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.</w:t>
      </w:r>
      <w:r>
        <w:t xml:space="preserve"> </w:t>
      </w: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8"/>
        </w:rPr>
      </w:pPr>
    </w:p>
    <w:p w14:paraId="38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«Развитие культурно - досуговой деятельности»</w:t>
      </w:r>
    </w:p>
    <w:p w14:paraId="39000000">
      <w:pPr>
        <w:spacing w:after="0" w:line="240" w:lineRule="auto"/>
        <w:ind/>
        <w:rPr>
          <w:rFonts w:ascii="Times New Roman" w:hAnsi="Times New Roman"/>
          <w:color w:val="FF0000"/>
          <w:sz w:val="28"/>
        </w:rPr>
      </w:pP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обеспечена устойчивая и надежная работа объектов культуры.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20"/>
        <w:gridCol w:w="8310"/>
        <w:gridCol w:w="915"/>
      </w:tblGrid>
      <w:tr>
        <w:tc>
          <w:tcPr>
            <w:tcW w:type="dxa" w:w="42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pStyle w:val="Style_2"/>
              <w:ind/>
              <w:jc w:val="center"/>
            </w:pPr>
            <w:r>
              <w:t>1</w:t>
            </w:r>
          </w:p>
        </w:tc>
        <w:tc>
          <w:tcPr>
            <w:tcW w:type="dxa" w:w="831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pStyle w:val="Style_2"/>
            </w:pPr>
            <w:r>
              <w:t>количество культурно-массовых мероприятий, всего (офлайн)</w:t>
            </w:r>
          </w:p>
        </w:tc>
        <w:tc>
          <w:tcPr>
            <w:tcW w:type="dxa" w:w="91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pStyle w:val="Style_2"/>
              <w:ind/>
              <w:jc w:val="center"/>
              <w:rPr>
                <w:b w:val="1"/>
              </w:rPr>
            </w:pPr>
            <w:r>
              <w:t>26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2"/>
              <w:ind/>
              <w:jc w:val="center"/>
            </w:pPr>
            <w:r>
              <w:t>2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2"/>
            </w:pPr>
            <w:r>
              <w:t>количество культурно-массовых мероприятий в зрительных залах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00000">
            <w:pPr>
              <w:pStyle w:val="Style_2"/>
              <w:ind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2"/>
              <w:ind/>
              <w:jc w:val="center"/>
            </w:pPr>
            <w:r>
              <w:t>3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pStyle w:val="Style_2"/>
            </w:pPr>
            <w:r>
              <w:t>количество посетителей, всего (КММ 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2"/>
              <w:ind/>
              <w:jc w:val="center"/>
              <w:rPr>
                <w:b w:val="1"/>
              </w:rPr>
            </w:pPr>
            <w:r>
              <w:t>2200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pStyle w:val="Style_2"/>
              <w:ind/>
              <w:jc w:val="center"/>
            </w:pPr>
            <w:r>
              <w:t>4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pStyle w:val="Style_2"/>
            </w:pPr>
            <w:r>
              <w:t>количество посетителей в зрительных залах (КММ 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2"/>
              <w:ind/>
              <w:jc w:val="center"/>
              <w:rPr>
                <w:b w:val="1"/>
              </w:rPr>
            </w:pPr>
            <w:r>
              <w:t>1513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pStyle w:val="Style_2"/>
              <w:ind/>
              <w:jc w:val="center"/>
            </w:pPr>
            <w:r>
              <w:t>5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2"/>
            </w:pPr>
            <w:r>
              <w:t>количество культурно-массовых мероприятий на платной основе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pStyle w:val="Style_2"/>
              <w:ind/>
              <w:jc w:val="center"/>
              <w:rPr>
                <w:b w:val="1"/>
              </w:rPr>
            </w:pPr>
            <w:r>
              <w:t>1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2"/>
              <w:ind/>
              <w:jc w:val="center"/>
            </w:pPr>
            <w:r>
              <w:t>6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pStyle w:val="Style_2"/>
            </w:pPr>
            <w:r>
              <w:t>количество посетителей мероприятий на платной основе, всего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2"/>
              <w:ind/>
              <w:jc w:val="center"/>
              <w:rPr>
                <w:b w:val="1"/>
              </w:rPr>
            </w:pPr>
            <w:r>
              <w:t>6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pStyle w:val="Style_2"/>
              <w:ind/>
              <w:jc w:val="center"/>
            </w:pPr>
            <w:r>
              <w:t>7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pStyle w:val="Style_2"/>
            </w:pPr>
            <w:r>
              <w:t>количество культурно-досуговых формирований всего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2"/>
              <w:ind/>
              <w:jc w:val="center"/>
              <w:rPr>
                <w:b w:val="1"/>
              </w:rPr>
            </w:pPr>
            <w:r>
              <w:t>19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pStyle w:val="Style_2"/>
              <w:ind/>
              <w:jc w:val="center"/>
            </w:pPr>
            <w:r>
              <w:t>8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2"/>
            </w:pPr>
            <w:r>
              <w:t>количество участников культурно-досуговых формирований всего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pStyle w:val="Style_2"/>
              <w:ind/>
              <w:jc w:val="center"/>
              <w:rPr>
                <w:b w:val="1"/>
              </w:rPr>
            </w:pPr>
            <w:r>
              <w:t>442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pStyle w:val="Style_2"/>
              <w:ind/>
              <w:jc w:val="center"/>
            </w:pPr>
            <w:r>
              <w:t>9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pStyle w:val="Style_2"/>
            </w:pPr>
            <w:r>
              <w:t>количество формирований самодеятельного народного творчества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2"/>
              <w:ind/>
              <w:jc w:val="center"/>
              <w:rPr>
                <w:b w:val="1"/>
              </w:rPr>
            </w:pPr>
            <w:r>
              <w:t>9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pStyle w:val="Style_2"/>
              <w:ind/>
              <w:jc w:val="center"/>
            </w:pPr>
            <w:r>
              <w:t>10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pStyle w:val="Style_2"/>
            </w:pPr>
            <w:r>
              <w:t>количество участников формирований самодеятельного народного творчества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pStyle w:val="Style_2"/>
              <w:ind/>
              <w:jc w:val="center"/>
              <w:rPr>
                <w:b w:val="1"/>
              </w:rPr>
            </w:pPr>
            <w:r>
              <w:t>135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pStyle w:val="Style_2"/>
              <w:ind/>
              <w:jc w:val="center"/>
            </w:pPr>
            <w:r>
              <w:t>11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pStyle w:val="Style_2"/>
            </w:pPr>
            <w:r>
              <w:t xml:space="preserve">количество культурно-массовых мероприятий для детей до 14 </w:t>
            </w:r>
            <w:r>
              <w:t>лет  (</w:t>
            </w:r>
            <w:r>
              <w:t>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pStyle w:val="Style_2"/>
              <w:ind/>
              <w:jc w:val="center"/>
              <w:rPr>
                <w:b w:val="1"/>
              </w:rPr>
            </w:pPr>
            <w:r>
              <w:t>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pStyle w:val="Style_2"/>
              <w:ind/>
              <w:jc w:val="center"/>
            </w:pPr>
            <w:r>
              <w:t>12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00000">
            <w:pPr>
              <w:pStyle w:val="Style_2"/>
            </w:pPr>
            <w:r>
              <w:t xml:space="preserve">количество культурно-досуговых формирований для детей до 14 лет 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pStyle w:val="Style_2"/>
              <w:ind/>
              <w:jc w:val="center"/>
              <w:rPr>
                <w:b w:val="1"/>
              </w:rPr>
            </w:pPr>
            <w:r>
              <w:t>4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pStyle w:val="Style_2"/>
              <w:ind/>
              <w:jc w:val="center"/>
            </w:pPr>
            <w:r>
              <w:t>13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00000">
            <w:pPr>
              <w:pStyle w:val="Style_2"/>
            </w:pPr>
            <w:r>
              <w:t xml:space="preserve">количество участников культурно-досуговых формирований для </w:t>
            </w:r>
            <w:r>
              <w:t>детей  до</w:t>
            </w:r>
            <w:r>
              <w:t xml:space="preserve"> 14 лет 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2"/>
              <w:ind/>
              <w:jc w:val="center"/>
              <w:rPr>
                <w:b w:val="1"/>
              </w:rPr>
            </w:pPr>
            <w:r>
              <w:t>73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pStyle w:val="Style_2"/>
              <w:ind/>
              <w:jc w:val="center"/>
            </w:pPr>
            <w:r>
              <w:t>14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pStyle w:val="Style_2"/>
            </w:pPr>
            <w:r>
              <w:t>количество культурно-массовых мероприятий для молодежи от 14 до 35 лет (офлайн)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pStyle w:val="Style_2"/>
              <w:ind/>
              <w:jc w:val="center"/>
              <w:rPr>
                <w:b w:val="1"/>
              </w:rPr>
            </w:pPr>
            <w:r>
              <w:t>0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pStyle w:val="Style_2"/>
              <w:ind/>
              <w:jc w:val="center"/>
            </w:pPr>
            <w:r>
              <w:t>15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pStyle w:val="Style_2"/>
            </w:pPr>
            <w:r>
              <w:t>количество культурно-досуговых формирований для молодежи от 14 до 35 лет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pStyle w:val="Style_2"/>
              <w:ind/>
              <w:jc w:val="center"/>
              <w:rPr>
                <w:b w:val="1"/>
              </w:rPr>
            </w:pPr>
            <w:r>
              <w:t>2</w:t>
            </w:r>
          </w:p>
        </w:tc>
      </w:tr>
      <w:tr>
        <w:tc>
          <w:tcPr>
            <w:tcW w:type="dxa" w:w="42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pStyle w:val="Style_2"/>
              <w:ind/>
              <w:jc w:val="center"/>
            </w:pPr>
            <w:r>
              <w:t>16</w:t>
            </w:r>
          </w:p>
        </w:tc>
        <w:tc>
          <w:tcPr>
            <w:tcW w:type="dxa" w:w="8310"/>
            <w:tcBorders>
              <w:left w:color="000000" w:sz="1" w:val="single"/>
              <w:bottom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pStyle w:val="Style_2"/>
            </w:pPr>
            <w: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type="dxa" w:w="91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pStyle w:val="Style_2"/>
              <w:ind/>
              <w:jc w:val="center"/>
              <w:rPr>
                <w:b w:val="1"/>
              </w:rPr>
            </w:pPr>
            <w:r>
              <w:t>30</w:t>
            </w:r>
          </w:p>
        </w:tc>
      </w:tr>
    </w:tbl>
    <w:p w14:paraId="6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474"/>
        <w:tblLayout w:type="fixed"/>
      </w:tblPr>
      <w:tblGrid>
        <w:gridCol w:w="567"/>
        <w:gridCol w:w="1843"/>
        <w:gridCol w:w="1701"/>
        <w:gridCol w:w="1843"/>
        <w:gridCol w:w="1701"/>
        <w:gridCol w:w="1701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коллектива, его принадлежность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и место</w:t>
            </w:r>
            <w:r>
              <w:rPr>
                <w:rFonts w:ascii="Times New Roman" w:hAnsi="Times New Roman"/>
                <w:sz w:val="24"/>
              </w:rPr>
              <w:t xml:space="preserve"> проведения</w:t>
            </w:r>
          </w:p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Межрегиональные</w:t>
            </w:r>
            <w:r>
              <w:rPr>
                <w:rFonts w:ascii="Times New Roman" w:hAnsi="Times New Roman"/>
                <w:sz w:val="24"/>
              </w:rPr>
              <w:t xml:space="preserve"> (наименование, организаторы)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Всероссийские </w:t>
            </w:r>
            <w:r>
              <w:rPr>
                <w:rFonts w:ascii="Times New Roman" w:hAnsi="Times New Roman"/>
                <w:sz w:val="24"/>
              </w:rPr>
              <w:t>(наименование, организаторы)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</w:rPr>
              <w:t>участия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(диплом, благодарность)</w:t>
            </w:r>
          </w:p>
        </w:tc>
      </w:tr>
      <w:tr>
        <w:trPr>
          <w:trHeight w:hRule="atLeast" w:val="17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pStyle w:val="Style_3"/>
              <w:numPr>
                <w:ilvl w:val="0"/>
                <w:numId w:val="1"/>
              </w:numPr>
              <w:tabs>
                <w:tab w:leader="none" w:pos="175" w:val="left"/>
              </w:tabs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C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7D000000">
            <w:pPr>
              <w:pStyle w:val="Style_3"/>
              <w:numPr>
                <w:ilvl w:val="0"/>
                <w:numId w:val="1"/>
              </w:num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 w:firstLine="0" w:left="-108" w:right="-108"/>
              <w:rPr>
                <w:b w:val="1"/>
              </w:rPr>
            </w:pPr>
            <w:r>
              <w:rPr>
                <w:b w:val="1"/>
              </w:rPr>
              <w:t>Токарева София</w:t>
            </w:r>
          </w:p>
          <w:p w14:paraId="80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 xml:space="preserve">Студия спортивного бального танца </w:t>
            </w:r>
            <w:r>
              <w:rPr>
                <w:b w:val="1"/>
              </w:rPr>
              <w:t>«Грация» МБУК «Троицкий Дом культуры» НР РО</w:t>
            </w:r>
          </w:p>
          <w:p w14:paraId="81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7.05.2023.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спортивно-бальным танцам «Бал Победы»</w:t>
            </w:r>
          </w:p>
          <w:p w14:paraId="8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8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8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1-й степени,</w:t>
            </w:r>
          </w:p>
          <w:p w14:paraId="8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 N 10-11 лет 2 танца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 w:firstLine="0" w:left="-108" w:right="-108"/>
              <w:rPr>
                <w:b w:val="1"/>
              </w:rPr>
            </w:pPr>
            <w:r>
              <w:rPr>
                <w:b w:val="1"/>
              </w:rPr>
              <w:t>Болотина Мария</w:t>
            </w:r>
          </w:p>
          <w:p w14:paraId="8A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8B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7.05.2023</w:t>
            </w:r>
          </w:p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спортивно-бальным танцам «Бал Победы»</w:t>
            </w:r>
          </w:p>
          <w:p w14:paraId="8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1-й степени,</w:t>
            </w:r>
          </w:p>
          <w:p w14:paraId="9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 Дети- 2, 2 танца</w:t>
            </w:r>
          </w:p>
        </w:tc>
      </w:tr>
      <w:tr>
        <w:trPr>
          <w:trHeight w:hRule="atLeast" w:val="2953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 w:firstLine="0" w:left="-108" w:right="-108"/>
              <w:rPr>
                <w:b w:val="1"/>
              </w:rPr>
            </w:pPr>
            <w:r>
              <w:rPr>
                <w:b w:val="1"/>
              </w:rPr>
              <w:t>Токарева София</w:t>
            </w:r>
          </w:p>
          <w:p w14:paraId="95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9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21.05.2023</w:t>
            </w:r>
          </w:p>
          <w:p w14:paraId="9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спортивно-бальным танцам «Кубок Донского танцевального союза»</w:t>
            </w:r>
          </w:p>
          <w:p w14:paraId="9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9B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9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2-й степени,</w:t>
            </w:r>
          </w:p>
          <w:p w14:paraId="9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 N 10-11 лет 2 танца</w:t>
            </w:r>
          </w:p>
        </w:tc>
      </w:tr>
      <w:tr>
        <w:trPr>
          <w:trHeight w:hRule="atLeast" w:val="435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Вокальная студия «Искорки» МБУК «Троицкий Дом культуры» НР РО</w:t>
            </w:r>
          </w:p>
          <w:p w14:paraId="A0000000">
            <w:pPr>
              <w:rPr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25.04.2023</w:t>
            </w:r>
          </w:p>
          <w:p w14:paraId="A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Севастополь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pPr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конкурс-фестиваль искусств «Серпантин искусств».</w:t>
            </w:r>
          </w:p>
          <w:p w14:paraId="A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Продюсерский центр A.G.L. «PRODUCTION» при поддержке Министерства культуры республики Крым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 2 степени</w:t>
            </w:r>
          </w:p>
        </w:tc>
      </w:tr>
      <w:tr>
        <w:trPr>
          <w:trHeight w:hRule="atLeast" w:val="288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A9000000">
            <w:pPr>
              <w:rPr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7.06.2023 </w:t>
            </w:r>
          </w:p>
          <w:p w14:paraId="A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г. Санкт-Петербург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pPr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AD00000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 "ЧУДЕСА ЗА КУЛИСАМИ" ВСЕРОССИЙСКИЙ ФЕСТИВАЛЬ НАРОДНОГО ИСКУССТВА.</w:t>
            </w:r>
          </w:p>
          <w:p w14:paraId="A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Арт-центр «Империал»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A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 2 степени</w:t>
            </w:r>
          </w:p>
        </w:tc>
      </w:tr>
      <w:tr>
        <w:trPr>
          <w:trHeight w:hRule="atLeast" w:val="408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Карнаух Екатерина</w:t>
            </w:r>
          </w:p>
          <w:p w14:paraId="B2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B3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24.09.2023.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спортивным бальным танцам открытый кубок г. Таганрога «Осенние ритмы»</w:t>
            </w:r>
          </w:p>
          <w:p w14:paraId="B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B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2-й степени, Соло дети-2 2 танца дебют</w:t>
            </w:r>
          </w:p>
          <w:p w14:paraId="B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1 степени, Соло Дети-2 дебют кубок </w:t>
            </w:r>
            <w:r>
              <w:rPr>
                <w:rFonts w:ascii="Times New Roman" w:hAnsi="Times New Roman"/>
              </w:rPr>
              <w:t>Ch</w:t>
            </w:r>
          </w:p>
          <w:p w14:paraId="B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степени, Соло Дети-2 дебют кубок W</w:t>
            </w:r>
          </w:p>
          <w:p w14:paraId="BB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99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Токарева София</w:t>
            </w:r>
          </w:p>
          <w:p w14:paraId="BE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B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24.09.2023.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спортивным бальным танцам открытый кубок г. Таганрога «Осенние ритмы»</w:t>
            </w:r>
          </w:p>
          <w:p w14:paraId="C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3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C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2-й степени, Соло N 10-11 лет 3 танца</w:t>
            </w:r>
          </w:p>
          <w:p w14:paraId="C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2-й степени, Соло N 10-11 лет 4 танца</w:t>
            </w:r>
          </w:p>
          <w:p w14:paraId="C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степени, Соло N 10-11 лет кубок W</w:t>
            </w:r>
          </w:p>
          <w:p w14:paraId="C7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397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Тороп Алина</w:t>
            </w:r>
          </w:p>
          <w:p w14:paraId="CA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CB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24.09.2023.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спортивным бальным танцам открытый кубок г. Таганрога «Осенние ритмы»</w:t>
            </w:r>
          </w:p>
          <w:p w14:paraId="C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CF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2-й степени, Соло N 10-11 лет 3 танца</w:t>
            </w:r>
          </w:p>
          <w:p w14:paraId="D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2-й степени, Соло N 8-9 лет дебют кубок W</w:t>
            </w:r>
          </w:p>
          <w:p w14:paraId="D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2 степени, Соло N 8-9 лет дебют кубок </w:t>
            </w:r>
            <w:r>
              <w:rPr>
                <w:rFonts w:ascii="Times New Roman" w:hAnsi="Times New Roman"/>
              </w:rPr>
              <w:t>Ch</w:t>
            </w:r>
          </w:p>
        </w:tc>
      </w:tr>
      <w:tr>
        <w:trPr>
          <w:trHeight w:hRule="atLeast" w:val="324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Гусева Валерия</w:t>
            </w:r>
          </w:p>
          <w:p w14:paraId="D5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D6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24.09.2023.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спортивным бальным танцам открытый кубок г. Таганрога «Осенние ритмы»</w:t>
            </w:r>
          </w:p>
          <w:p w14:paraId="D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D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1-й степени, Соло N 8-9 лет 2 танца дебют</w:t>
            </w:r>
          </w:p>
          <w:p w14:paraId="D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3-й степени, Соло N до 9 лет кубок W</w:t>
            </w:r>
          </w:p>
        </w:tc>
      </w:tr>
      <w:tr>
        <w:trPr>
          <w:trHeight w:hRule="atLeast" w:val="456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Бондаренко Ксения</w:t>
            </w:r>
          </w:p>
          <w:p w14:paraId="DF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E0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01.10.2023. г. Белая Калитва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spacing w:after="120" w:line="100" w:lineRule="atLeast"/>
              <w:ind w:firstLine="0" w:left="-108" w:right="-108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Региональный турнир по спортивным бальным танцам «Танцевальное рандеву»</w:t>
            </w:r>
          </w:p>
          <w:p w14:paraId="E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E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 среди танцоров категории Соло Молодежь Н+Е класс Европейская программа</w:t>
            </w:r>
          </w:p>
          <w:p w14:paraId="E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место среди танцоров категории Соло Молодежь Н+Е класс Латиноамериканская программа</w:t>
            </w:r>
          </w:p>
        </w:tc>
      </w:tr>
      <w:tr>
        <w:trPr>
          <w:trHeight w:hRule="atLeast" w:val="333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Высоцкая Валерия</w:t>
            </w:r>
          </w:p>
          <w:p w14:paraId="E9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EA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12.11.2023.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Спортивно-массовые мероприятия «Кубок главы администрации г. Гуково»</w:t>
            </w:r>
          </w:p>
          <w:p w14:paraId="E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EE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E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2-й степени, Соло N 8-9 лет 2 танца дебют</w:t>
            </w:r>
          </w:p>
          <w:p w14:paraId="F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степени, Соло N 8-9 лет дебют кубок W</w:t>
            </w:r>
          </w:p>
        </w:tc>
      </w:tr>
      <w:tr>
        <w:trPr>
          <w:trHeight w:hRule="atLeast" w:val="314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Иванова Марина</w:t>
            </w:r>
          </w:p>
          <w:p w14:paraId="F3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F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12.11.2023.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Спортивно-массовые мероприятия «Кубок главы администрации г. Гуково»</w:t>
            </w:r>
          </w:p>
          <w:p w14:paraId="F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F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F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1 степени, Соло </w:t>
            </w:r>
            <w:r>
              <w:rPr>
                <w:rFonts w:ascii="Times New Roman" w:hAnsi="Times New Roman"/>
              </w:rPr>
              <w:t>беби</w:t>
            </w:r>
            <w:r>
              <w:rPr>
                <w:rFonts w:ascii="Times New Roman" w:hAnsi="Times New Roman"/>
              </w:rPr>
              <w:t xml:space="preserve"> 4 и младше кубок </w:t>
            </w:r>
            <w:r>
              <w:rPr>
                <w:rFonts w:ascii="Times New Roman" w:hAnsi="Times New Roman"/>
              </w:rPr>
              <w:t>Ch</w:t>
            </w:r>
          </w:p>
        </w:tc>
      </w:tr>
      <w:tr>
        <w:trPr>
          <w:trHeight w:hRule="atLeast" w:val="137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B000000">
            <w:pPr>
              <w:ind w:right="-108"/>
              <w:rPr>
                <w:b w:val="1"/>
              </w:rPr>
            </w:pPr>
            <w:r>
              <w:rPr>
                <w:b w:val="1"/>
              </w:rPr>
              <w:t>Самородова Диана</w:t>
            </w:r>
          </w:p>
          <w:p w14:paraId="FC000000">
            <w:pPr>
              <w:rPr>
                <w:rFonts w:ascii="Times New Roman" w:hAnsi="Times New Roman"/>
              </w:rPr>
            </w:pPr>
            <w:r>
              <w:rPr>
                <w:b w:val="1"/>
              </w:rPr>
              <w:t>Студия спортивного бального танца «Грация» МБУК «Троицкий Дом культуры» НР РО</w:t>
            </w:r>
          </w:p>
          <w:p w14:paraId="FD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12.11.2023. </w:t>
            </w:r>
            <w:r>
              <w:rPr>
                <w:rFonts w:ascii="Times New Roman" w:hAnsi="Times New Roman"/>
              </w:rPr>
              <w:t>г.Таганрог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F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Спортивно-массовые мероприятия «Кубок главы администрации г. Гуково»</w:t>
            </w:r>
          </w:p>
          <w:p w14:paraId="0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Донской танцевальный союз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01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0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3 степени, Соло N 12-15 лет кубок W</w:t>
            </w:r>
          </w:p>
        </w:tc>
      </w:tr>
    </w:tbl>
    <w:p w14:paraId="0301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04010000">
      <w:pPr>
        <w:spacing w:after="0" w:line="240" w:lineRule="auto"/>
        <w:ind w:firstLine="708" w:left="0"/>
        <w:jc w:val="both"/>
        <w:rPr>
          <w:rFonts w:ascii="Times New Roman" w:hAnsi="Times New Roman"/>
          <w:color w:val="FF0000"/>
          <w:sz w:val="28"/>
        </w:rPr>
      </w:pPr>
    </w:p>
    <w:p w14:paraId="0501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6010000">
      <w:pPr>
        <w:spacing w:after="0"/>
        <w:ind/>
        <w:rPr>
          <w:rFonts w:ascii="Times New Roman" w:hAnsi="Times New Roman"/>
          <w:color w:val="080E21"/>
          <w:sz w:val="28"/>
        </w:rPr>
      </w:pPr>
    </w:p>
    <w:p w14:paraId="07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3. Анализ факторов, повлиявших на ход реализации </w:t>
      </w:r>
    </w:p>
    <w:p w14:paraId="08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09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0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Сведения об использовании бюджетных ассигнований на реализацию муниципальной программы.</w:t>
      </w:r>
    </w:p>
    <w:p w14:paraId="0D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реализацию муниципальной программы в 2023 году предусмотрено 3695,1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. Фактическое освоение средств муниципальной программы по итогам 2023 года составило 3695,1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 xml:space="preserve">, или 100% . </w:t>
      </w:r>
    </w:p>
    <w:p w14:paraId="0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Все средства использованы по целевому назначению, освоены в полном объеме.</w:t>
      </w:r>
    </w:p>
    <w:p w14:paraId="1101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Сведения  об</w:t>
      </w:r>
      <w:r>
        <w:rPr>
          <w:rFonts w:ascii="Times New Roman" w:hAnsi="Times New Roman"/>
          <w:i w:val="1"/>
          <w:sz w:val="26"/>
        </w:rPr>
        <w:t xml:space="preserve"> использовании бюджетных ассигнований на реализацию муниципальной программы приведены в приложении №2 к отчету о реализации муниципальной программы.</w:t>
      </w:r>
    </w:p>
    <w:p w14:paraId="1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Сведения о достижении значений показателей (индикаторов) муниципальной программы.</w:t>
      </w:r>
    </w:p>
    <w:p w14:paraId="14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Показатели (индикаторы) имеют </w:t>
      </w:r>
      <w:r>
        <w:rPr>
          <w:rFonts w:ascii="Times New Roman" w:hAnsi="Times New Roman"/>
          <w:sz w:val="28"/>
        </w:rPr>
        <w:t>следующие  значения</w:t>
      </w:r>
      <w:r>
        <w:rPr>
          <w:rFonts w:ascii="Times New Roman" w:hAnsi="Times New Roman"/>
          <w:sz w:val="28"/>
        </w:rPr>
        <w:t>:</w:t>
      </w:r>
    </w:p>
    <w:p w14:paraId="1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Разнообразие тематической направленности проводимых мероприятий </w:t>
      </w:r>
      <w:r>
        <w:rPr>
          <w:rFonts w:ascii="Times New Roman" w:hAnsi="Times New Roman"/>
          <w:sz w:val="28"/>
        </w:rPr>
        <w:t>-  7</w:t>
      </w:r>
      <w:r>
        <w:rPr>
          <w:rFonts w:ascii="Times New Roman" w:hAnsi="Times New Roman"/>
          <w:sz w:val="28"/>
        </w:rPr>
        <w:t xml:space="preserve"> направлений;</w:t>
      </w:r>
    </w:p>
    <w:p w14:paraId="1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Разнообразие направлений деятельности самодеятельных творческих коллективов - 8 направлений;</w:t>
      </w:r>
    </w:p>
    <w:p w14:paraId="1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выступлений самодеятельных творческих коллективов – 25;</w:t>
      </w:r>
    </w:p>
    <w:p w14:paraId="1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посетителей мероприятий от численности населения – 2185;</w:t>
      </w:r>
    </w:p>
    <w:p w14:paraId="1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участников клубных формирований (в том числе любительских объединений и формирование самодеятельного народного творчества) – 442.</w:t>
      </w:r>
    </w:p>
    <w:p w14:paraId="1B010000">
      <w:pPr>
        <w:ind w:firstLine="709" w:left="0"/>
        <w:jc w:val="both"/>
        <w:rPr>
          <w:rFonts w:ascii="Times New Roman" w:hAnsi="Times New Roman"/>
          <w:i w:val="1"/>
          <w:sz w:val="26"/>
        </w:rPr>
      </w:pPr>
    </w:p>
    <w:p w14:paraId="1C010000">
      <w:pPr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1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Результаты оценки эффективности </w:t>
      </w:r>
    </w:p>
    <w:p w14:paraId="1F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реализации  муниципальной</w:t>
      </w:r>
      <w:r>
        <w:rPr>
          <w:rFonts w:ascii="Times New Roman" w:hAnsi="Times New Roman"/>
          <w:b w:val="1"/>
          <w:sz w:val="28"/>
        </w:rPr>
        <w:t xml:space="preserve"> программы.</w:t>
      </w:r>
    </w:p>
    <w:p w14:paraId="20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муниципальной программы определяется на основании </w:t>
      </w:r>
      <w:r>
        <w:rPr>
          <w:rFonts w:ascii="Times New Roman" w:hAnsi="Times New Roman"/>
          <w:b w:val="1"/>
          <w:sz w:val="28"/>
        </w:rPr>
        <w:t>степени достижения целевых показателей</w:t>
      </w:r>
      <w:r>
        <w:rPr>
          <w:rFonts w:ascii="Times New Roman" w:hAnsi="Times New Roman"/>
          <w:sz w:val="28"/>
        </w:rPr>
        <w:t xml:space="preserve"> муниципальной программы, подпрограмм муниципальной программы осуществляется по нижеприведенным формулам:</w:t>
      </w:r>
    </w:p>
    <w:p w14:paraId="2201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2301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2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2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14:paraId="2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2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целевое значение показателя, утвержденное муниципальной программой.</w:t>
      </w:r>
    </w:p>
    <w:p w14:paraId="2801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Рассчитанная эффективность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sz w:val="28"/>
        </w:rPr>
        <w:t xml:space="preserve"> суммарной эффективности эффективность по данному показателю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2901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суммарной оценки степени достижения целевых </w:t>
      </w:r>
      <w:r>
        <w:rPr>
          <w:rFonts w:ascii="Times New Roman" w:hAnsi="Times New Roman"/>
          <w:sz w:val="28"/>
        </w:rPr>
        <w:t>показателей  муниципальной</w:t>
      </w:r>
      <w:r>
        <w:rPr>
          <w:rFonts w:ascii="Times New Roman" w:hAnsi="Times New Roman"/>
          <w:sz w:val="28"/>
        </w:rPr>
        <w:t xml:space="preserve"> программы определяется по формуле:</w:t>
      </w:r>
    </w:p>
    <w:p w14:paraId="2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C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1432306" cy="563753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432306" cy="5637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</w:t>
      </w:r>
    </w:p>
    <w:p w14:paraId="2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2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3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степень достижения целевого показателя муниципальной программы;</w:t>
      </w:r>
    </w:p>
    <w:p w14:paraId="3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– номер показателя муниципальной программы;</w:t>
      </w:r>
    </w:p>
    <w:p w14:paraId="3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количество целевых показателей муниципальной программы.</w:t>
      </w:r>
    </w:p>
    <w:p w14:paraId="3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достижения целевых показателей муниципальной программы составляет 1,0. Данный показатель характеризует высокий уровень эффективности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по степени достижения целевых показателей.</w:t>
      </w:r>
    </w:p>
    <w:p w14:paraId="3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3601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37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/ М,</w:t>
      </w:r>
    </w:p>
    <w:p w14:paraId="38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= 1/1, </w:t>
      </w: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= 1,0</w:t>
      </w:r>
    </w:p>
    <w:p w14:paraId="3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3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</w:t>
      </w:r>
      <w:r>
        <w:rPr>
          <w:rFonts w:ascii="Times New Roman" w:hAnsi="Times New Roman"/>
          <w:sz w:val="28"/>
        </w:rPr>
        <w:t xml:space="preserve"> – степень реализации основных мероприятий;</w:t>
      </w:r>
    </w:p>
    <w:p w14:paraId="3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3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8"/>
        </w:rPr>
        <w:t xml:space="preserve"> в отчетном году.</w:t>
      </w:r>
    </w:p>
    <w:p w14:paraId="3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реализации основных мероприятий муниципальной программы составляет 1,0 это характеризует высокий </w:t>
      </w:r>
      <w:r>
        <w:rPr>
          <w:rFonts w:ascii="Times New Roman" w:hAnsi="Times New Roman"/>
          <w:sz w:val="28"/>
        </w:rPr>
        <w:t>уровень  эффективности</w:t>
      </w:r>
      <w:r>
        <w:rPr>
          <w:rFonts w:ascii="Times New Roman" w:hAnsi="Times New Roman"/>
          <w:sz w:val="28"/>
        </w:rPr>
        <w:t xml:space="preserve"> реализации муниципальной программы по степени реализации основных мероприятий.</w:t>
      </w:r>
    </w:p>
    <w:p w14:paraId="3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Бюджетная эффективность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Троицкого сельского поселения рассчитывается в несколько этапов.</w:t>
      </w:r>
    </w:p>
    <w:p w14:paraId="40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расчета степени реализации основных мероприятий (далее – мероприятий), финансируемых за счет </w:t>
      </w:r>
      <w:r>
        <w:rPr>
          <w:rFonts w:ascii="Times New Roman" w:hAnsi="Times New Roman"/>
          <w:sz w:val="28"/>
        </w:rPr>
        <w:t>средств  бюджета</w:t>
      </w:r>
      <w:r>
        <w:rPr>
          <w:rFonts w:ascii="Times New Roman" w:hAnsi="Times New Roman"/>
          <w:sz w:val="28"/>
        </w:rPr>
        <w:t xml:space="preserve"> поселения, безвозмездных поступлений в 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выполненных в полном объеме, по следующей формуле:</w:t>
      </w:r>
    </w:p>
    <w:p w14:paraId="4101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/ М,</w:t>
      </w:r>
    </w:p>
    <w:p w14:paraId="4201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= 1/1, </w:t>
      </w: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= 1,0</w:t>
      </w:r>
    </w:p>
    <w:p w14:paraId="4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4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</w:t>
      </w:r>
      <w:r>
        <w:rPr>
          <w:rFonts w:ascii="Times New Roman" w:hAnsi="Times New Roman"/>
          <w:sz w:val="28"/>
        </w:rPr>
        <w:t xml:space="preserve"> – степень реализации мероприятий;</w:t>
      </w:r>
    </w:p>
    <w:p w14:paraId="4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</w:t>
      </w:r>
      <w:r>
        <w:rPr>
          <w:rFonts w:ascii="Times New Roman" w:hAnsi="Times New Roman"/>
          <w:sz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14:paraId="4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году.</w:t>
      </w:r>
    </w:p>
    <w:p w14:paraId="4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выполнены в полном объеме при достижении следующих результатов:</w:t>
      </w:r>
    </w:p>
    <w:p w14:paraId="49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степень соответствия запланированному уровню расходов за счет </w:t>
      </w:r>
      <w:r>
        <w:rPr>
          <w:rFonts w:ascii="Times New Roman" w:hAnsi="Times New Roman"/>
          <w:sz w:val="28"/>
        </w:rPr>
        <w:t>средств  бюджет</w:t>
      </w:r>
      <w:r>
        <w:rPr>
          <w:rFonts w:ascii="Times New Roman" w:hAnsi="Times New Roman"/>
          <w:sz w:val="28"/>
        </w:rPr>
        <w:t xml:space="preserve">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4A01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Зф</w:t>
      </w:r>
      <w:r>
        <w:rPr>
          <w:rFonts w:ascii="Times New Roman" w:hAnsi="Times New Roman"/>
          <w:sz w:val="28"/>
        </w:rPr>
        <w:t xml:space="preserve"> / </w:t>
      </w:r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</w:rPr>
        <w:t>,</w:t>
      </w:r>
    </w:p>
    <w:p w14:paraId="4B01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=  3695</w:t>
      </w:r>
      <w:r>
        <w:rPr>
          <w:rFonts w:ascii="Times New Roman" w:hAnsi="Times New Roman"/>
          <w:sz w:val="28"/>
        </w:rPr>
        <w:t xml:space="preserve">,1/ 3695,1 </w:t>
      </w: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= 1,0</w:t>
      </w:r>
    </w:p>
    <w:p w14:paraId="4C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4D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</w:t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расходов;</w:t>
      </w:r>
    </w:p>
    <w:p w14:paraId="4E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</w:t>
      </w:r>
      <w:r>
        <w:rPr>
          <w:rFonts w:ascii="Times New Roman" w:hAnsi="Times New Roman"/>
          <w:sz w:val="28"/>
        </w:rPr>
        <w:t xml:space="preserve"> – фактические бюджетные расходы на </w:t>
      </w:r>
      <w:r>
        <w:rPr>
          <w:rFonts w:ascii="Times New Roman" w:hAnsi="Times New Roman"/>
          <w:sz w:val="28"/>
        </w:rPr>
        <w:t>реализацию  муниципальной</w:t>
      </w:r>
      <w:r>
        <w:rPr>
          <w:rFonts w:ascii="Times New Roman" w:hAnsi="Times New Roman"/>
          <w:sz w:val="28"/>
        </w:rPr>
        <w:t xml:space="preserve"> программы в отчетном году;</w:t>
      </w:r>
    </w:p>
    <w:p w14:paraId="4F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</w:t>
      </w:r>
      <w:r>
        <w:rPr>
          <w:rFonts w:ascii="Times New Roman" w:hAnsi="Times New Roman"/>
          <w:sz w:val="28"/>
        </w:rPr>
        <w:t xml:space="preserve"> – плановые бюджетные ассигнования на </w:t>
      </w:r>
      <w:r>
        <w:rPr>
          <w:rFonts w:ascii="Times New Roman" w:hAnsi="Times New Roman"/>
          <w:sz w:val="28"/>
        </w:rPr>
        <w:t>реализацию  муниципальной</w:t>
      </w:r>
      <w:r>
        <w:rPr>
          <w:rFonts w:ascii="Times New Roman" w:hAnsi="Times New Roman"/>
          <w:sz w:val="28"/>
        </w:rPr>
        <w:t xml:space="preserve"> программы в отчетном году.</w:t>
      </w:r>
    </w:p>
    <w:p w14:paraId="5001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Эффективность использования </w:t>
      </w:r>
      <w:r>
        <w:rPr>
          <w:rFonts w:ascii="Times New Roman" w:hAnsi="Times New Roman"/>
          <w:sz w:val="28"/>
        </w:rPr>
        <w:t>средств  бюджета</w:t>
      </w:r>
      <w:r>
        <w:rPr>
          <w:rFonts w:ascii="Times New Roman" w:hAnsi="Times New Roman"/>
          <w:sz w:val="28"/>
        </w:rPr>
        <w:t xml:space="preserve">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101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62354" cy="335153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562354" cy="3351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201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1,0/1,0= 1,0</w:t>
      </w:r>
    </w:p>
    <w:p w14:paraId="5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5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5153" cy="327533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35153" cy="32753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эффективность использования финансовых ресурсов на реализацию программы;</w:t>
      </w:r>
    </w:p>
    <w:p w14:paraId="5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6719" cy="30480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426719" cy="30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мероприятий программы;</w:t>
      </w:r>
    </w:p>
    <w:p w14:paraId="5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80060" cy="335153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480060" cy="3351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 бюджета</w:t>
      </w:r>
      <w:r>
        <w:rPr>
          <w:rFonts w:ascii="Times New Roman" w:hAnsi="Times New Roman"/>
          <w:sz w:val="28"/>
        </w:rPr>
        <w:t xml:space="preserve"> поселения.</w:t>
      </w:r>
    </w:p>
    <w:p w14:paraId="5701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b w:val="1"/>
          <w:sz w:val="28"/>
        </w:rPr>
        <w:t>Бюджетная эффективность</w:t>
      </w:r>
      <w:r>
        <w:rPr>
          <w:rFonts w:ascii="Times New Roman" w:hAnsi="Times New Roman"/>
          <w:sz w:val="28"/>
        </w:rPr>
        <w:t xml:space="preserve"> реализации программы признается на основании расчета эффективности использования финансовых ресурсов на реализацию программы признана – высокой.</w:t>
      </w:r>
    </w:p>
    <w:p w14:paraId="5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5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 0,5;</w:t>
      </w:r>
    </w:p>
    <w:p w14:paraId="5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основных мероприятий – 0,3;</w:t>
      </w:r>
    </w:p>
    <w:p w14:paraId="5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– 0,2.</w:t>
      </w:r>
    </w:p>
    <w:p w14:paraId="5C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 </w:t>
      </w:r>
      <w:r>
        <w:rPr>
          <w:rFonts w:ascii="Times New Roman" w:hAnsi="Times New Roman"/>
          <w:b w:val="1"/>
          <w:sz w:val="28"/>
        </w:rPr>
        <w:t xml:space="preserve">Уровень </w:t>
      </w:r>
      <w:r>
        <w:rPr>
          <w:rFonts w:ascii="Times New Roman" w:hAnsi="Times New Roman"/>
          <w:b w:val="1"/>
          <w:sz w:val="28"/>
        </w:rPr>
        <w:t>реализации  муниципальной</w:t>
      </w:r>
      <w:r>
        <w:rPr>
          <w:rFonts w:ascii="Times New Roman" w:hAnsi="Times New Roman"/>
          <w:b w:val="1"/>
          <w:sz w:val="28"/>
        </w:rPr>
        <w:t xml:space="preserve"> программы в целом оценивается по формуле:</w:t>
      </w:r>
    </w:p>
    <w:p w14:paraId="5D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0,5 + </w:t>
      </w: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  <w:vertAlign w:val="subscript"/>
        </w:rPr>
        <w:t>ом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х 0,3 + </w:t>
      </w: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>ис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0,2.</w:t>
      </w:r>
    </w:p>
    <w:p w14:paraId="5E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0,3 + 1,0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</w:t>
      </w:r>
    </w:p>
    <w:p w14:paraId="5F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= 1</w:t>
      </w:r>
    </w:p>
    <w:p w14:paraId="6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Уровень </w:t>
      </w:r>
      <w:r>
        <w:rPr>
          <w:rFonts w:ascii="Times New Roman" w:hAnsi="Times New Roman"/>
          <w:sz w:val="28"/>
        </w:rPr>
        <w:t>реализации  муниципальной</w:t>
      </w:r>
      <w:r>
        <w:rPr>
          <w:rFonts w:ascii="Times New Roman" w:hAnsi="Times New Roman"/>
          <w:sz w:val="28"/>
        </w:rPr>
        <w:t xml:space="preserve"> программы в отчетном году признается высоким, если </w:t>
      </w: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>пр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составляет 1.</w:t>
      </w:r>
    </w:p>
    <w:p w14:paraId="6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2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Предложения по дальнейшей реализации программы</w:t>
      </w:r>
    </w:p>
    <w:p w14:paraId="63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6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Таким образом, </w:t>
      </w:r>
      <w:r>
        <w:rPr>
          <w:rFonts w:ascii="Times New Roman" w:hAnsi="Times New Roman"/>
          <w:sz w:val="28"/>
        </w:rPr>
        <w:t>анализируя  достигнутые</w:t>
      </w:r>
      <w:r>
        <w:rPr>
          <w:rFonts w:ascii="Times New Roman" w:hAnsi="Times New Roman"/>
          <w:sz w:val="28"/>
        </w:rPr>
        <w:t xml:space="preserve"> показатели, степень выполнения мероприятий программы, можно сделать вывод о том, что реализация программы «Развитие культуры»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6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8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D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E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6F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1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2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3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4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5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6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7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8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9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A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B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C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D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E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F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0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1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201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3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84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85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об использовании средств бюджета поселения, и внебюджетных источников на реализацию муниципальной программы за 2023 год</w:t>
      </w:r>
    </w:p>
    <w:p w14:paraId="86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90"/>
        <w:gridCol w:w="2802"/>
        <w:gridCol w:w="1842"/>
        <w:gridCol w:w="1701"/>
        <w:gridCol w:w="1418"/>
      </w:tblGrid>
      <w:tr>
        <w:tc>
          <w:tcPr>
            <w:tcW w:type="dxa" w:w="2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2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5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</w:rPr>
              <w:t xml:space="preserve">расходов( </w:t>
            </w:r>
            <w:r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>.рублей</w:t>
            </w:r>
            <w:r>
              <w:rPr>
                <w:rFonts w:ascii="Times New Roman" w:hAnsi="Times New Roman"/>
                <w:sz w:val="24"/>
              </w:rPr>
              <w:t xml:space="preserve">), предусмотренных 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</w:t>
            </w:r>
            <w:r>
              <w:rPr>
                <w:rFonts w:ascii="Times New Roman" w:hAnsi="Times New Roman"/>
                <w:sz w:val="24"/>
              </w:rPr>
              <w:t>тыс.рублей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</w:t>
            </w:r>
            <w:r>
              <w:rPr>
                <w:rFonts w:ascii="Times New Roman" w:hAnsi="Times New Roman"/>
                <w:sz w:val="24"/>
              </w:rPr>
              <w:t>тыс.руб</w:t>
            </w:r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</w:trPr>
        <w:tc>
          <w:tcPr>
            <w:tcW w:type="dxa" w:w="2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культуры»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r>
              <w:rPr>
                <w:rFonts w:ascii="Times New Roman" w:hAnsi="Times New Roman"/>
                <w:sz w:val="28"/>
              </w:rPr>
              <w:t>3695,1</w:t>
            </w:r>
          </w:p>
        </w:tc>
      </w:tr>
      <w:tr>
        <w:trPr>
          <w:trHeight w:hRule="atLeast" w:val="302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r>
              <w:rPr>
                <w:rFonts w:ascii="Times New Roman" w:hAnsi="Times New Roman"/>
                <w:sz w:val="28"/>
              </w:rPr>
              <w:t>3695,1</w:t>
            </w:r>
          </w:p>
        </w:tc>
      </w:tr>
      <w:tr>
        <w:trPr>
          <w:trHeight w:hRule="atLeast" w:val="285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4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92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9"/>
        </w:trPr>
        <w:tc>
          <w:tcPr>
            <w:tcW w:type="dxa" w:w="2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культурно -досуговой деятельности»</w:t>
            </w:r>
          </w:p>
          <w:p w14:paraId="A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rPr>
                <w:rFonts w:ascii="Times New Roman" w:hAnsi="Times New Roman"/>
                <w:sz w:val="28"/>
              </w:rPr>
              <w:t>3695,1</w:t>
            </w:r>
          </w:p>
        </w:tc>
      </w:tr>
      <w:tr>
        <w:trPr>
          <w:trHeight w:hRule="atLeast" w:val="276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r>
              <w:rPr>
                <w:rFonts w:ascii="Times New Roman" w:hAnsi="Times New Roman"/>
                <w:sz w:val="28"/>
              </w:rPr>
              <w:t>3695,1</w:t>
            </w:r>
          </w:p>
        </w:tc>
      </w:tr>
      <w:tr>
        <w:trPr>
          <w:trHeight w:hRule="atLeast" w:val="279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12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33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2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 Обеспечение деятельности (оказание услуг) муниципальных учреждений культурно-досуговой деятельности Троицкого сельского поселения</w:t>
            </w:r>
          </w:p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rPr>
                <w:rFonts w:ascii="Times New Roman" w:hAnsi="Times New Roman"/>
                <w:sz w:val="28"/>
              </w:rPr>
              <w:t>3695,1</w:t>
            </w:r>
          </w:p>
        </w:tc>
      </w:tr>
      <w:tr>
        <w:trPr>
          <w:trHeight w:hRule="atLeast" w:val="324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rPr>
                <w:rFonts w:ascii="Times New Roman" w:hAnsi="Times New Roman"/>
                <w:sz w:val="28"/>
              </w:rPr>
              <w:t>3695,1</w:t>
            </w:r>
          </w:p>
        </w:tc>
      </w:tr>
      <w:tr>
        <w:trPr>
          <w:trHeight w:hRule="atLeast" w:val="301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2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4"/>
        </w:trPr>
        <w:tc>
          <w:tcPr>
            <w:tcW w:type="dxa" w:w="2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CD010000">
      <w:pPr>
        <w:sectPr>
          <w:pgSz w:h="16838" w:orient="portrait" w:w="11906"/>
          <w:pgMar w:bottom="1134" w:footer="709" w:gutter="0" w:header="709" w:left="1559" w:right="851" w:top="284"/>
        </w:sectPr>
      </w:pPr>
    </w:p>
    <w:p w14:paraId="CE010000">
      <w:pPr>
        <w:widowControl w:val="0"/>
        <w:spacing w:after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Приложение 1</w:t>
      </w:r>
    </w:p>
    <w:p w14:paraId="CF01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D001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выполнении основных мероприятий подпрограмм и </w:t>
      </w:r>
    </w:p>
    <w:p w14:paraId="D101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D201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2023 г.</w:t>
      </w: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>
        <w:trPr>
          <w:trHeight w:hRule="atLeast" w:val="552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заплани-рованные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культурно -досуговой деятельности»</w:t>
            </w:r>
          </w:p>
          <w:p w14:paraId="E9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начальник отдела экономики и финансов </w:t>
            </w:r>
            <w:r>
              <w:rPr>
                <w:rFonts w:ascii="Times New Roman" w:hAnsi="Times New Roman"/>
                <w:sz w:val="24"/>
              </w:rPr>
              <w:t>Холодняк</w:t>
            </w:r>
            <w:r>
              <w:rPr>
                <w:rFonts w:ascii="Times New Roman" w:hAnsi="Times New Roman"/>
                <w:sz w:val="24"/>
              </w:rPr>
              <w:t xml:space="preserve"> Е.Б., директор МБУК «ТДК» НР РО Рябиков Е.М.)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удовлетворения потребностей населения в культурно-досуговой деятельности.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Заключено соглашение о порядке и условиях предоставление субсидий на финансовое обеспечение выполнения муниципального задания на оказание муниципальных услуг </w:t>
            </w:r>
          </w:p>
          <w:p w14:paraId="F0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запланированные мероприятия реализованы.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 Обеспечение деятельности (оказание услуг) муниципальных учреждений культурно-досуговой деятельности Троицкого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начальник отдела экономики и </w:t>
            </w:r>
            <w:r>
              <w:rPr>
                <w:rFonts w:ascii="Times New Roman" w:hAnsi="Times New Roman"/>
                <w:sz w:val="24"/>
              </w:rPr>
              <w:t xml:space="preserve">финансов </w:t>
            </w:r>
            <w:r>
              <w:rPr>
                <w:rFonts w:ascii="Times New Roman" w:hAnsi="Times New Roman"/>
                <w:sz w:val="24"/>
              </w:rPr>
              <w:t>Холодняк</w:t>
            </w:r>
            <w:r>
              <w:rPr>
                <w:rFonts w:ascii="Times New Roman" w:hAnsi="Times New Roman"/>
                <w:sz w:val="24"/>
              </w:rPr>
              <w:t xml:space="preserve"> Е.Б., директор МБУК «ТДК» НР РО Рябиков Е.М.)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удовлетворения потребностей населения в </w:t>
            </w:r>
            <w:r>
              <w:rPr>
                <w:rFonts w:ascii="Times New Roman" w:hAnsi="Times New Roman"/>
                <w:sz w:val="24"/>
              </w:rPr>
              <w:t>культурно-досуговой деятельности;</w:t>
            </w:r>
          </w:p>
          <w:p w14:paraId="F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Заключено соглашение о порядке и условиях предоставление </w:t>
            </w:r>
            <w:r>
              <w:rPr>
                <w:rFonts w:ascii="Times New Roman" w:hAnsi="Times New Roman"/>
                <w:sz w:val="24"/>
              </w:rPr>
              <w:t xml:space="preserve">субсидий на финансовое обеспечение выполнения муниципального задания на оказание муниципальных услуг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</w:t>
            </w:r>
            <w:r>
              <w:rPr>
                <w:rFonts w:ascii="Times New Roman" w:hAnsi="Times New Roman"/>
                <w:sz w:val="24"/>
              </w:rPr>
              <w:t>событие 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 1.1.1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</w:t>
            </w:r>
            <w:r>
              <w:rPr>
                <w:rFonts w:ascii="Times New Roman" w:hAnsi="Times New Roman"/>
                <w:sz w:val="24"/>
              </w:rPr>
              <w:t xml:space="preserve">   (</w:t>
            </w:r>
            <w:r>
              <w:rPr>
                <w:rFonts w:ascii="Times New Roman" w:hAnsi="Times New Roman"/>
                <w:sz w:val="24"/>
              </w:rPr>
              <w:t xml:space="preserve">начальник отдела экономики и финансов </w:t>
            </w:r>
            <w:r>
              <w:rPr>
                <w:rFonts w:ascii="Times New Roman" w:hAnsi="Times New Roman"/>
                <w:sz w:val="24"/>
              </w:rPr>
              <w:t>Холодняк</w:t>
            </w:r>
            <w:r>
              <w:rPr>
                <w:rFonts w:ascii="Times New Roman" w:hAnsi="Times New Roman"/>
                <w:sz w:val="24"/>
              </w:rPr>
              <w:t xml:space="preserve"> Е.Б., директор МБУК «ТДК» НР РО Рябиков Е.М.)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объектов на предмет создания условий для удовлетворения потребностей населения в культурно-досуговой деятельности.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Проведена проверка объектов на создание условий для удовлетворения потребностей населения в культурно-досуговой деятельности.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6020000">
      <w:pPr>
        <w:widowControl w:val="0"/>
        <w:spacing w:after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07020000">
      <w:pPr>
        <w:sectPr>
          <w:pgSz w:h="11905" w:orient="landscape" w:w="16838"/>
          <w:pgMar w:bottom="284" w:footer="188" w:gutter="0" w:header="720" w:left="993" w:right="820" w:top="709"/>
        </w:sectPr>
      </w:pPr>
    </w:p>
    <w:p w14:paraId="08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09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0A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0B02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достижении значений показателей (индикаторов)</w:t>
      </w:r>
    </w:p>
    <w:p w14:paraId="0C02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>
        <w:trPr>
          <w:trHeight w:hRule="atLeast" w:val="1024"/>
        </w:trPr>
        <w:tc>
          <w:tcPr>
            <w:tcW w:type="dxa" w:w="6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type="dxa" w:w="1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type="dxa" w:w="42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51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hRule="atLeast" w:val="480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 предшествующий отчетному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05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Муниципальная программа «Развитие культуры»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Подпрограмма 1 «Развитие культурно-досуговой деятельности»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направлений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выполнен в полном объеме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Разнообразие направлений деятельности самодеятельных творческих коллективов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направлений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выполнен в полном объеме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выступлений самодеятельных творческих коллективов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направлений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выполнен в полном объеме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посетителей мероприятий от численности населения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процентов 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2185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50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2200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Показатель выполнен в полном объеме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клубных формирований (в том числе любительских объединений и формирование самодеятельного народного творчества)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442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Показатель выполнен в полном объеме</w:t>
            </w:r>
          </w:p>
        </w:tc>
      </w:tr>
    </w:tbl>
    <w:p w14:paraId="3B020000">
      <w:pPr>
        <w:widowControl w:val="0"/>
        <w:ind w:firstLine="284" w:left="0"/>
        <w:jc w:val="both"/>
        <w:rPr>
          <w:sz w:val="24"/>
        </w:rPr>
      </w:pPr>
    </w:p>
    <w:p w14:paraId="3C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3D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«Развитие </w:t>
      </w:r>
      <w:r>
        <w:rPr>
          <w:rFonts w:ascii="Times New Roman" w:hAnsi="Times New Roman"/>
          <w:sz w:val="24"/>
        </w:rPr>
        <w:t xml:space="preserve">культуры»   </w:t>
      </w:r>
      <w:r>
        <w:rPr>
          <w:rFonts w:ascii="Times New Roman" w:hAnsi="Times New Roman"/>
          <w:sz w:val="24"/>
        </w:rPr>
        <w:t xml:space="preserve">  за  2023г.</w:t>
      </w:r>
    </w:p>
    <w:p w14:paraId="3E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20000">
            <w:pPr>
              <w:spacing w:after="0"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4B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spacing w:after="0" w:line="240" w:lineRule="auto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4E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6"/>
        </w:rPr>
      </w:pPr>
    </w:p>
    <w:p w14:paraId="4F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"/>
        </w:rPr>
      </w:pPr>
    </w:p>
    <w:tbl>
      <w:tblPr>
        <w:tblStyle w:val="Style_1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843"/>
        <w:gridCol w:w="1842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1. </w:t>
            </w:r>
          </w:p>
          <w:p w14:paraId="5C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Развитие культурно -досуговой деятельности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20000">
            <w:pPr>
              <w:widowControl w:val="0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сектора экономики и финансов Администрации Троицкого сельского поселения </w:t>
            </w:r>
            <w:r>
              <w:rPr>
                <w:rFonts w:ascii="Times New Roman" w:hAnsi="Times New Roman"/>
              </w:rPr>
              <w:t>Е.Б.Холодняк</w:t>
            </w:r>
            <w:r>
              <w:rPr>
                <w:rFonts w:ascii="Times New Roman" w:hAnsi="Times New Roman"/>
              </w:rPr>
              <w:t>,  главный</w:t>
            </w:r>
            <w:r>
              <w:rPr>
                <w:rFonts w:ascii="Times New Roman" w:hAnsi="Times New Roman"/>
              </w:rPr>
              <w:t xml:space="preserve"> бухгалтер Администрации Троицкого сельского поселения </w:t>
            </w:r>
            <w:r>
              <w:rPr>
                <w:rFonts w:ascii="Times New Roman" w:hAnsi="Times New Roman"/>
              </w:rPr>
              <w:t>С.В.Бархатова</w:t>
            </w:r>
            <w:r>
              <w:rPr>
                <w:rFonts w:ascii="Times New Roman" w:hAnsi="Times New Roman"/>
              </w:rPr>
              <w:t xml:space="preserve">, директор Муниципального бюджетного учреждения Троицкого сельского поселения «Троицкий Дом культуры» </w:t>
            </w:r>
            <w:r>
              <w:rPr>
                <w:rFonts w:ascii="Times New Roman" w:hAnsi="Times New Roman"/>
              </w:rPr>
              <w:t>Е.М.Рябиков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3695,1 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</w:t>
            </w:r>
          </w:p>
          <w:p w14:paraId="67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сектора экономики и финансов Администрации Троицкого сельского поселения </w:t>
            </w:r>
            <w:r>
              <w:rPr>
                <w:rFonts w:ascii="Times New Roman" w:hAnsi="Times New Roman"/>
              </w:rPr>
              <w:t>Е.Б.Холодняк</w:t>
            </w:r>
            <w:r>
              <w:rPr>
                <w:rFonts w:ascii="Times New Roman" w:hAnsi="Times New Roman"/>
              </w:rPr>
              <w:t>,  главный</w:t>
            </w:r>
            <w:r>
              <w:rPr>
                <w:rFonts w:ascii="Times New Roman" w:hAnsi="Times New Roman"/>
              </w:rPr>
              <w:t xml:space="preserve"> бухгалтер Администрации Троицкого сельского поселения </w:t>
            </w:r>
            <w:r>
              <w:rPr>
                <w:rFonts w:ascii="Times New Roman" w:hAnsi="Times New Roman"/>
              </w:rPr>
              <w:t>С.В.Бархатова</w:t>
            </w:r>
            <w:r>
              <w:rPr>
                <w:rFonts w:ascii="Times New Roman" w:hAnsi="Times New Roman"/>
              </w:rPr>
              <w:t xml:space="preserve">, директор Муниципального бюджетного учреждения Троицкого сельского поселения «Троицкий Дом культуры» </w:t>
            </w:r>
            <w:r>
              <w:rPr>
                <w:rFonts w:ascii="Times New Roman" w:hAnsi="Times New Roman"/>
              </w:rPr>
              <w:t>Е.М.Рябиков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20000">
            <w:pPr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количества </w:t>
            </w:r>
            <w:r>
              <w:rPr>
                <w:rFonts w:ascii="Times New Roman" w:hAnsi="Times New Roman"/>
              </w:rPr>
              <w:t>посещений  концертов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6A02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и </w:t>
            </w:r>
            <w:r>
              <w:rPr>
                <w:rFonts w:ascii="Times New Roman" w:hAnsi="Times New Roman"/>
              </w:rPr>
              <w:t>увеличение  количества</w:t>
            </w:r>
            <w:r>
              <w:rPr>
                <w:rFonts w:ascii="Times New Roman" w:hAnsi="Times New Roman"/>
              </w:rPr>
              <w:t xml:space="preserve"> посещений  культурно-досуговых мероприятий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2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2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3695,1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20000">
            <w:r>
              <w:rPr>
                <w:rFonts w:ascii="Times New Roman" w:hAnsi="Times New Roman"/>
                <w:sz w:val="28"/>
              </w:rPr>
              <w:t xml:space="preserve">3695,1 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2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сектора экономики и финансов Администрации </w:t>
            </w:r>
            <w:r>
              <w:rPr>
                <w:rFonts w:ascii="Times New Roman" w:hAnsi="Times New Roman"/>
              </w:rPr>
              <w:t xml:space="preserve">Троицкого сельского поселения </w:t>
            </w:r>
            <w:r>
              <w:rPr>
                <w:rFonts w:ascii="Times New Roman" w:hAnsi="Times New Roman"/>
              </w:rPr>
              <w:t>Е.Б.Холодняк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2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Доведение заработной платы работников культуры до уровня средней </w:t>
            </w:r>
            <w:r>
              <w:rPr>
                <w:rFonts w:ascii="Times New Roman" w:hAnsi="Times New Roman"/>
              </w:rPr>
              <w:t>заработной платы по Ростовской области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«Сохранение и развитие народного творчества»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Муниципального бюджетного учреждения Троицкого сельского поселения «Троицкий Дом культуры» </w:t>
            </w:r>
            <w:r>
              <w:rPr>
                <w:rFonts w:ascii="Times New Roman" w:hAnsi="Times New Roman"/>
              </w:rPr>
              <w:t>Е.М.Рябиков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2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89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местного традиционного народного художественного творчества, участие в сохранение, возрождении и развитии народных художественных промыслов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Муниципального бюджетного учреждения Троицкого сельского поселения «Троицкий Дом культуры» </w:t>
            </w:r>
            <w:r>
              <w:rPr>
                <w:rFonts w:ascii="Times New Roman" w:hAnsi="Times New Roman"/>
              </w:rPr>
              <w:t>Е.М.Рябиков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2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интереса населения поселения к изучению, сохранению и развитию национальных традиций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9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материального и нематериального культурного наследия народов РФ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Муниципального бюджетного учреждения Троицкого сельского поселения </w:t>
            </w:r>
            <w:r>
              <w:rPr>
                <w:rFonts w:ascii="Times New Roman" w:hAnsi="Times New Roman"/>
              </w:rPr>
              <w:t xml:space="preserve">«Троицкий Дом культуры» </w:t>
            </w:r>
            <w:r>
              <w:rPr>
                <w:rFonts w:ascii="Times New Roman" w:hAnsi="Times New Roman"/>
              </w:rPr>
              <w:t>Е.М.Рябиков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национального культурного населения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spacing w:after="0" w:line="240" w:lineRule="auto"/>
              <w:ind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widowControl w:val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Муниципального бюджетного учреждения Троицкого сельского поселения «Троицкий Дом культуры» </w:t>
            </w:r>
            <w:r>
              <w:rPr>
                <w:rFonts w:ascii="Times New Roman" w:hAnsi="Times New Roman"/>
              </w:rPr>
              <w:t>Е.М.Рябиков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widowControl w:val="0"/>
              <w:ind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AA020000">
      <w:pPr>
        <w:widowControl w:val="0"/>
        <w:ind w:firstLine="284" w:left="0" w:right="-284"/>
        <w:jc w:val="both"/>
        <w:rPr>
          <w:sz w:val="24"/>
        </w:rPr>
      </w:pPr>
      <w:bookmarkStart w:id="2" w:name="Par1413"/>
      <w:bookmarkEnd w:id="2"/>
    </w:p>
    <w:p w14:paraId="AB02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 строке «Мероприятие» специалист, курирующий данное направление,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 &lt;2&gt; Графа заполняется по завершенным основным мероприятиям, мероприятиям, мероприятиям ведомственных целевых программ.</w:t>
      </w:r>
    </w:p>
    <w:p w14:paraId="AC02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 В случае наличия нескольких контрольных событиях одного основного мероприятия.</w:t>
      </w:r>
    </w:p>
    <w:p w14:paraId="AD02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p w14:paraId="AE02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F020000">
      <w:pPr>
        <w:spacing w:after="0" w:line="240" w:lineRule="auto"/>
        <w:ind/>
        <w:rPr>
          <w:rFonts w:ascii="Times New Roman" w:hAnsi="Times New Roman"/>
          <w:sz w:val="24"/>
        </w:rPr>
      </w:pP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644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364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084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04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524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244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4964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684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0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Обычный1"/>
    <w:link w:val="Style_6_ch"/>
    <w:rPr>
      <w:sz w:val="22"/>
    </w:rPr>
  </w:style>
  <w:style w:styleId="Style_6_ch" w:type="character">
    <w:name w:val="Обычный1"/>
    <w:link w:val="Style_6"/>
    <w:rPr>
      <w:sz w:val="22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Гиперссылка2"/>
    <w:link w:val="Style_8_ch"/>
    <w:rPr>
      <w:color w:val="0000FF"/>
      <w:u w:val="single"/>
    </w:rPr>
  </w:style>
  <w:style w:styleId="Style_8_ch" w:type="character">
    <w:name w:val="Гиперссылка2"/>
    <w:link w:val="Style_8"/>
    <w:rPr>
      <w:color w:val="0000FF"/>
      <w:u w:val="single"/>
    </w:rPr>
  </w:style>
  <w:style w:styleId="Style_9" w:type="paragraph">
    <w:name w:val="toc 4"/>
    <w:next w:val="Style_5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Обычный1"/>
    <w:link w:val="Style_14_ch"/>
    <w:rPr>
      <w:sz w:val="22"/>
    </w:rPr>
  </w:style>
  <w:style w:styleId="Style_14_ch" w:type="character">
    <w:name w:val="Обычный1"/>
    <w:link w:val="Style_14"/>
    <w:rPr>
      <w:sz w:val="22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17" w:type="paragraph">
    <w:name w:val="toc 3"/>
    <w:next w:val="Style_5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Заголовок 5 Знак"/>
    <w:link w:val="Style_19_ch"/>
    <w:rPr>
      <w:rFonts w:ascii="XO Thames" w:hAnsi="XO Thames"/>
      <w:b w:val="1"/>
      <w:sz w:val="22"/>
    </w:rPr>
  </w:style>
  <w:style w:styleId="Style_19_ch" w:type="character">
    <w:name w:val="Заголовок 5 Знак"/>
    <w:link w:val="Style_19"/>
    <w:rPr>
      <w:rFonts w:ascii="XO Thames" w:hAnsi="XO Thames"/>
      <w:b w:val="1"/>
      <w:sz w:val="22"/>
    </w:rPr>
  </w:style>
  <w:style w:styleId="Style_20" w:type="paragraph">
    <w:name w:val="Postan"/>
    <w:basedOn w:val="Style_5"/>
    <w:link w:val="Style_20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0_ch" w:type="character">
    <w:name w:val="Postan"/>
    <w:basedOn w:val="Style_5_ch"/>
    <w:link w:val="Style_20"/>
    <w:rPr>
      <w:rFonts w:ascii="Times New Roman" w:hAnsi="Times New Roman"/>
      <w:sz w:val="28"/>
    </w:rPr>
  </w:style>
  <w:style w:styleId="Style_21" w:type="paragraph">
    <w:name w:val="heading 1"/>
    <w:next w:val="Style_5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</w:rPr>
  </w:style>
  <w:style w:styleId="Style_25_ch" w:type="character">
    <w:name w:val="Header and Footer"/>
    <w:link w:val="Style_25"/>
    <w:rPr>
      <w:rFonts w:ascii="XO Thames" w:hAnsi="XO Thames"/>
    </w:rPr>
  </w:style>
  <w:style w:styleId="Style_26" w:type="paragraph">
    <w:name w:val="toc 9"/>
    <w:next w:val="Style_5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Normal (Web)"/>
    <w:basedOn w:val="Style_5"/>
    <w:link w:val="Style_2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7_ch" w:type="character">
    <w:name w:val="Normal (Web)"/>
    <w:basedOn w:val="Style_5_ch"/>
    <w:link w:val="Style_27"/>
    <w:rPr>
      <w:rFonts w:ascii="Times New Roman" w:hAnsi="Times New Roman"/>
      <w:sz w:val="24"/>
    </w:rPr>
  </w:style>
  <w:style w:styleId="Style_28" w:type="paragraph">
    <w:name w:val="toc 8"/>
    <w:next w:val="Style_5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Основной шрифт абзаца2"/>
    <w:link w:val="Style_29_ch"/>
  </w:style>
  <w:style w:styleId="Style_29_ch" w:type="character">
    <w:name w:val="Основной шрифт абзаца2"/>
    <w:link w:val="Style_29"/>
  </w:style>
  <w:style w:styleId="Style_2" w:type="paragraph">
    <w:name w:val="Содержимое таблицы"/>
    <w:basedOn w:val="Style_5"/>
    <w:link w:val="Style_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Содержимое таблицы"/>
    <w:basedOn w:val="Style_5_ch"/>
    <w:link w:val="Style_2"/>
    <w:rPr>
      <w:rFonts w:ascii="Times New Roman" w:hAnsi="Times New Roman"/>
      <w:sz w:val="24"/>
    </w:rPr>
  </w:style>
  <w:style w:styleId="Style_30" w:type="paragraph">
    <w:name w:val="toc 5"/>
    <w:next w:val="Style_5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No Spacing"/>
    <w:link w:val="Style_31_ch"/>
    <w:rPr>
      <w:sz w:val="22"/>
    </w:rPr>
  </w:style>
  <w:style w:styleId="Style_31_ch" w:type="character">
    <w:name w:val="No Spacing"/>
    <w:link w:val="Style_31"/>
    <w:rPr>
      <w:sz w:val="22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Subtitle"/>
    <w:next w:val="Style_5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4" w:type="paragraph">
    <w:name w:val="ConsPlusCell"/>
    <w:link w:val="Style_4_ch"/>
    <w:pPr>
      <w:widowControl w:val="0"/>
      <w:ind/>
    </w:pPr>
    <w:rPr>
      <w:sz w:val="22"/>
    </w:rPr>
  </w:style>
  <w:style w:styleId="Style_4_ch" w:type="character">
    <w:name w:val="ConsPlusCell"/>
    <w:link w:val="Style_4"/>
    <w:rPr>
      <w:sz w:val="22"/>
    </w:rPr>
  </w:style>
  <w:style w:styleId="Style_34" w:type="paragraph">
    <w:name w:val="Title"/>
    <w:basedOn w:val="Style_5"/>
    <w:link w:val="Style_34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4_ch" w:type="character">
    <w:name w:val="Title"/>
    <w:basedOn w:val="Style_5_ch"/>
    <w:link w:val="Style_34"/>
    <w:rPr>
      <w:rFonts w:ascii="Times New Roman" w:hAnsi="Times New Roman"/>
      <w:b w:val="1"/>
      <w:sz w:val="28"/>
    </w:rPr>
  </w:style>
  <w:style w:styleId="Style_35" w:type="paragraph">
    <w:name w:val="heading 4"/>
    <w:next w:val="Style_5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5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" w:type="paragraph">
    <w:name w:val="List Paragraph"/>
    <w:basedOn w:val="Style_5"/>
    <w:link w:val="Style_3_ch"/>
    <w:pPr>
      <w:ind w:firstLine="0" w:left="720"/>
    </w:pPr>
  </w:style>
  <w:style w:styleId="Style_3_ch" w:type="character">
    <w:name w:val="List Paragraph"/>
    <w:basedOn w:val="Style_5_ch"/>
    <w:link w:val="Style_3"/>
  </w:style>
  <w:style w:styleId="Style_37" w:type="paragraph">
    <w:name w:val="Balloon Text"/>
    <w:basedOn w:val="Style_5"/>
    <w:link w:val="Style_37_ch"/>
    <w:pPr>
      <w:spacing w:after="0" w:line="240" w:lineRule="auto"/>
      <w:ind/>
    </w:pPr>
    <w:rPr>
      <w:rFonts w:ascii="Tahoma" w:hAnsi="Tahoma"/>
      <w:sz w:val="16"/>
    </w:rPr>
  </w:style>
  <w:style w:styleId="Style_37_ch" w:type="character">
    <w:name w:val="Balloon Text"/>
    <w:basedOn w:val="Style_5_ch"/>
    <w:link w:val="Style_37"/>
    <w:rPr>
      <w:rFonts w:ascii="Tahoma" w:hAnsi="Tahoma"/>
      <w:sz w:val="16"/>
    </w:rPr>
  </w:style>
  <w:style w:styleId="Style_38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wmf" Type="http://schemas.openxmlformats.org/officeDocument/2006/relationships/imag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2" Target="theme/theme1.xml" Type="http://schemas.openxmlformats.org/officeDocument/2006/relationships/theme"/>
  <Relationship Id="rId3" Target="media/3.wmf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2024-01-26T05:33:48Z</dcterms:modified>
</cp:coreProperties>
</file>