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 «ТРОИЦКОЕ СЕЛЬСКОЕ ПОСЕЛЕНИЕ»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от 14</w:t>
      </w:r>
      <w:r>
        <w:rPr>
          <w:sz w:val="28"/>
        </w:rPr>
        <w:t>.08.2023</w:t>
      </w:r>
      <w:r>
        <w:rPr>
          <w:sz w:val="28"/>
        </w:rPr>
        <w:t xml:space="preserve"> г. № 96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rPr>
          <w:sz w:val="28"/>
        </w:rPr>
      </w:pPr>
    </w:p>
    <w:tbl>
      <w:tblPr>
        <w:tblStyle w:val="Style_1"/>
        <w:tblLayout w:type="fixed"/>
      </w:tblPr>
      <w:tblGrid>
        <w:gridCol w:w="9885"/>
      </w:tblGrid>
      <w:tr>
        <w:tc>
          <w:tcPr>
            <w:tcW w:type="dxa" w:w="988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распоряжени</w:t>
            </w:r>
            <w:r>
              <w:rPr>
                <w:b w:val="1"/>
                <w:sz w:val="28"/>
              </w:rPr>
              <w:t>е А</w:t>
            </w:r>
            <w:r>
              <w:rPr>
                <w:b w:val="1"/>
                <w:sz w:val="28"/>
              </w:rPr>
              <w:t>дми</w:t>
            </w:r>
            <w:r>
              <w:rPr>
                <w:b w:val="1"/>
                <w:sz w:val="28"/>
              </w:rPr>
              <w:t>н</w:t>
            </w:r>
            <w:r>
              <w:rPr>
                <w:b w:val="1"/>
                <w:sz w:val="28"/>
              </w:rPr>
              <w:t>истрации Троицкого сельского поселения   от 12.09.2016 № 67 «О методике и порядке планирования бюджетных ассигнований бюджета Троицкого сельского поселения»</w:t>
            </w:r>
          </w:p>
        </w:tc>
      </w:tr>
    </w:tbl>
    <w:p w14:paraId="10000000">
      <w:pPr>
        <w:pStyle w:val="Style_2"/>
        <w:ind w:right="0"/>
        <w:rPr>
          <w:rFonts w:ascii="Times New Roman" w:hAnsi="Times New Roman"/>
          <w:b w:val="1"/>
          <w:sz w:val="28"/>
        </w:rPr>
      </w:pPr>
    </w:p>
    <w:p w14:paraId="11000000">
      <w:pPr>
        <w:pStyle w:val="Style_2"/>
        <w:ind w:right="0"/>
        <w:rPr>
          <w:rFonts w:ascii="Times New Roman" w:hAnsi="Times New Roman"/>
          <w:b w:val="1"/>
          <w:sz w:val="28"/>
        </w:rPr>
      </w:pPr>
    </w:p>
    <w:p w14:paraId="12000000">
      <w:pPr>
        <w:pStyle w:val="Style_2"/>
        <w:ind w:right="0"/>
        <w:rPr>
          <w:rFonts w:ascii="Times New Roman" w:hAnsi="Times New Roman"/>
          <w:b w:val="1"/>
          <w:sz w:val="28"/>
        </w:rPr>
      </w:pPr>
    </w:p>
    <w:p w14:paraId="13000000">
      <w:pPr>
        <w:ind w:firstLine="1080" w:left="0"/>
        <w:jc w:val="both"/>
        <w:rPr>
          <w:sz w:val="28"/>
        </w:rPr>
      </w:pPr>
      <w:r>
        <w:rPr>
          <w:sz w:val="28"/>
        </w:rPr>
        <w:t>В целях эффективного планирования бюджетных ассигнований на 2024 год и на плановый перио</w:t>
      </w:r>
      <w:r>
        <w:rPr>
          <w:sz w:val="28"/>
        </w:rPr>
        <w:t xml:space="preserve">д 2025 </w:t>
      </w:r>
      <w:r>
        <w:rPr>
          <w:sz w:val="28"/>
        </w:rPr>
        <w:t xml:space="preserve">и 2026 </w:t>
      </w:r>
      <w:r>
        <w:rPr>
          <w:sz w:val="28"/>
        </w:rPr>
        <w:t>годов</w:t>
      </w:r>
      <w:r>
        <w:rPr>
          <w:sz w:val="28"/>
        </w:rPr>
        <w:t>:</w:t>
      </w:r>
    </w:p>
    <w:p w14:paraId="14000000">
      <w:pPr>
        <w:ind w:firstLine="1080" w:left="0"/>
        <w:jc w:val="both"/>
        <w:rPr>
          <w:sz w:val="28"/>
        </w:rPr>
      </w:pPr>
    </w:p>
    <w:p w14:paraId="15000000">
      <w:pPr>
        <w:ind w:firstLine="1080" w:left="0"/>
        <w:jc w:val="both"/>
        <w:rPr>
          <w:sz w:val="28"/>
        </w:rPr>
      </w:pPr>
      <w:r>
        <w:rPr>
          <w:sz w:val="28"/>
        </w:rPr>
        <w:t>1. Внести в распоряжение Администрации Троицкого сельского поселения от 12.09.2016 № 67 «О методик</w:t>
      </w:r>
      <w:r>
        <w:rPr>
          <w:sz w:val="28"/>
        </w:rPr>
        <w:t xml:space="preserve">е и </w:t>
      </w:r>
      <w:r>
        <w:rPr>
          <w:sz w:val="28"/>
        </w:rPr>
        <w:t>порядке планирования бюджетных ассигнований бюджета Троицкого сельского поселения» изменения согласно приложению к</w:t>
      </w:r>
      <w:r>
        <w:rPr>
          <w:sz w:val="28"/>
        </w:rPr>
        <w:t xml:space="preserve"> </w:t>
      </w:r>
      <w:r>
        <w:rPr>
          <w:sz w:val="28"/>
        </w:rPr>
        <w:t>настоящему распор</w:t>
      </w:r>
      <w:r>
        <w:rPr>
          <w:sz w:val="28"/>
        </w:rPr>
        <w:t>яжению.</w:t>
      </w:r>
    </w:p>
    <w:p w14:paraId="16000000">
      <w:pPr>
        <w:ind w:firstLine="108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Контроль за исполнением настоящего распор</w:t>
      </w:r>
      <w:r>
        <w:rPr>
          <w:sz w:val="28"/>
        </w:rPr>
        <w:t>яжен</w:t>
      </w:r>
      <w:r>
        <w:rPr>
          <w:sz w:val="28"/>
        </w:rPr>
        <w:t>ия оставляю за собой.</w:t>
      </w:r>
    </w:p>
    <w:p w14:paraId="17000000"/>
    <w:p w14:paraId="18000000"/>
    <w:p w14:paraId="19000000"/>
    <w:p w14:paraId="1A000000"/>
    <w:p w14:paraId="1B000000"/>
    <w:p w14:paraId="1C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D000000">
      <w:pPr>
        <w:rPr>
          <w:sz w:val="28"/>
        </w:rPr>
      </w:pPr>
      <w:r>
        <w:rPr>
          <w:sz w:val="28"/>
        </w:rPr>
        <w:t>Троицкого сельского поселения:                                                       О.Н.Гурина</w:t>
      </w:r>
    </w:p>
    <w:p w14:paraId="1E000000">
      <w:pPr>
        <w:rPr>
          <w:sz w:val="28"/>
        </w:rPr>
      </w:pPr>
    </w:p>
    <w:p w14:paraId="1F000000">
      <w:pPr>
        <w:ind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Приложение</w:t>
      </w:r>
    </w:p>
    <w:p w14:paraId="20000000">
      <w:pPr>
        <w:ind/>
        <w:jc w:val="right"/>
        <w:rPr>
          <w:sz w:val="28"/>
        </w:rPr>
      </w:pPr>
      <w:r>
        <w:rPr>
          <w:sz w:val="28"/>
        </w:rPr>
        <w:t>к распоряжению Адм</w:t>
      </w:r>
      <w:r>
        <w:rPr>
          <w:sz w:val="28"/>
        </w:rPr>
        <w:t>и</w:t>
      </w:r>
      <w:r>
        <w:rPr>
          <w:sz w:val="28"/>
        </w:rPr>
        <w:t>нистрации</w:t>
      </w:r>
    </w:p>
    <w:p w14:paraId="21000000">
      <w:pPr>
        <w:ind/>
        <w:jc w:val="right"/>
        <w:rPr>
          <w:sz w:val="28"/>
        </w:rPr>
      </w:pPr>
      <w:r>
        <w:rPr>
          <w:sz w:val="28"/>
        </w:rPr>
        <w:t>Троицкого сель</w:t>
      </w:r>
      <w:r>
        <w:rPr>
          <w:sz w:val="28"/>
        </w:rPr>
        <w:t>ского п</w:t>
      </w:r>
      <w:r>
        <w:rPr>
          <w:sz w:val="28"/>
        </w:rPr>
        <w:t>оселени</w:t>
      </w:r>
      <w:r>
        <w:rPr>
          <w:sz w:val="28"/>
        </w:rPr>
        <w:t>я</w:t>
      </w:r>
    </w:p>
    <w:p w14:paraId="22000000">
      <w:pPr>
        <w:ind/>
        <w:jc w:val="right"/>
        <w:rPr>
          <w:sz w:val="28"/>
        </w:rPr>
      </w:pPr>
      <w:r>
        <w:rPr>
          <w:sz w:val="28"/>
        </w:rPr>
        <w:t>от 14</w:t>
      </w:r>
      <w:r>
        <w:rPr>
          <w:sz w:val="28"/>
        </w:rPr>
        <w:t>.08.2023</w:t>
      </w:r>
      <w:r>
        <w:rPr>
          <w:sz w:val="28"/>
        </w:rPr>
        <w:t>г</w:t>
      </w:r>
      <w:r>
        <w:rPr>
          <w:sz w:val="28"/>
        </w:rPr>
        <w:t>. № 96</w:t>
      </w:r>
    </w:p>
    <w:p w14:paraId="23000000">
      <w:pPr>
        <w:ind/>
        <w:jc w:val="right"/>
        <w:rPr>
          <w:sz w:val="28"/>
        </w:rPr>
      </w:pPr>
    </w:p>
    <w:p w14:paraId="24000000">
      <w:pPr>
        <w:spacing w:line="322" w:lineRule="exact"/>
        <w:ind/>
        <w:jc w:val="center"/>
      </w:pPr>
      <w:r>
        <w:rPr>
          <w:sz w:val="28"/>
        </w:rPr>
        <w:t>ИЗМЕНЕНИЯ,</w:t>
      </w:r>
    </w:p>
    <w:p w14:paraId="25000000">
      <w:pPr>
        <w:spacing w:line="322" w:lineRule="exact"/>
        <w:ind/>
        <w:jc w:val="center"/>
        <w:rPr>
          <w:sz w:val="28"/>
        </w:rPr>
      </w:pPr>
      <w:r>
        <w:rPr>
          <w:spacing w:val="-1"/>
          <w:sz w:val="28"/>
        </w:rPr>
        <w:t>вн</w:t>
      </w:r>
      <w:r>
        <w:rPr>
          <w:spacing w:val="-1"/>
          <w:sz w:val="28"/>
        </w:rPr>
        <w:t>ос</w:t>
      </w:r>
      <w:r>
        <w:rPr>
          <w:spacing w:val="-1"/>
          <w:sz w:val="28"/>
        </w:rPr>
        <w:t>имые</w:t>
      </w:r>
      <w:r>
        <w:rPr>
          <w:spacing w:val="-1"/>
          <w:sz w:val="28"/>
        </w:rPr>
        <w:t xml:space="preserve"> в распоряжение Администрации Троицкого сельского поселения </w:t>
      </w:r>
      <w:r>
        <w:rPr>
          <w:sz w:val="28"/>
        </w:rPr>
        <w:t xml:space="preserve">от 12.09.2016 № 67 «О методике и порядке планирования бюджетных ассигнований бюджета </w:t>
      </w:r>
      <w:bookmarkStart w:id="1" w:name="_Hlk77252955"/>
      <w:r>
        <w:rPr>
          <w:sz w:val="28"/>
        </w:rPr>
        <w:t>Троицкого сельского поселени</w:t>
      </w:r>
      <w:r>
        <w:rPr>
          <w:sz w:val="28"/>
        </w:rPr>
        <w:t>я</w:t>
      </w:r>
      <w:bookmarkEnd w:id="1"/>
      <w:r>
        <w:rPr>
          <w:sz w:val="28"/>
        </w:rPr>
        <w:t>»</w:t>
      </w:r>
      <w:r>
        <w:rPr>
          <w:sz w:val="28"/>
        </w:rPr>
        <w:t xml:space="preserve"> </w:t>
      </w:r>
    </w:p>
    <w:p w14:paraId="26000000">
      <w:pPr>
        <w:spacing w:line="322" w:lineRule="exact"/>
        <w:ind/>
        <w:jc w:val="center"/>
        <w:rPr>
          <w:sz w:val="28"/>
        </w:rPr>
      </w:pPr>
    </w:p>
    <w:p w14:paraId="27000000">
      <w:pPr>
        <w:numPr>
          <w:ilvl w:val="0"/>
          <w:numId w:val="1"/>
        </w:numPr>
        <w:tabs>
          <w:tab w:leader="none" w:pos="1001" w:val="left"/>
        </w:tabs>
        <w:spacing w:line="317" w:lineRule="exact"/>
        <w:ind/>
        <w:rPr>
          <w:sz w:val="28"/>
        </w:rPr>
      </w:pPr>
      <w:r>
        <w:rPr>
          <w:sz w:val="28"/>
        </w:rPr>
        <w:t>В приложени</w:t>
      </w:r>
      <w:r>
        <w:rPr>
          <w:sz w:val="28"/>
        </w:rPr>
        <w:t>и № 1</w:t>
      </w:r>
      <w:r>
        <w:rPr>
          <w:sz w:val="28"/>
        </w:rPr>
        <w:t>:</w:t>
      </w:r>
    </w:p>
    <w:p w14:paraId="28000000">
      <w:pPr>
        <w:ind w:firstLine="709" w:left="0"/>
        <w:jc w:val="both"/>
        <w:rPr>
          <w:sz w:val="28"/>
        </w:rPr>
      </w:pPr>
      <w:r>
        <w:rPr>
          <w:sz w:val="28"/>
        </w:rPr>
        <w:t>1.1</w:t>
      </w:r>
      <w:r>
        <w:rPr>
          <w:sz w:val="28"/>
        </w:rPr>
        <w:t xml:space="preserve"> </w:t>
      </w:r>
      <w:r>
        <w:rPr>
          <w:sz w:val="28"/>
        </w:rPr>
        <w:t xml:space="preserve">Порядок планирования </w:t>
      </w:r>
      <w:r>
        <w:rPr>
          <w:sz w:val="28"/>
        </w:rPr>
        <w:t xml:space="preserve">бюджетных ассигнований </w:t>
      </w:r>
      <w:r>
        <w:rPr>
          <w:sz w:val="28"/>
        </w:rPr>
        <w:t xml:space="preserve">бюджета Троицкого сельского поселения </w:t>
      </w:r>
      <w:r>
        <w:rPr>
          <w:sz w:val="28"/>
        </w:rPr>
        <w:t>Неклиновского района изложить в редакции:</w:t>
      </w:r>
    </w:p>
    <w:p w14:paraId="29000000">
      <w:pPr>
        <w:spacing w:line="317" w:lineRule="exact"/>
        <w:ind w:firstLine="713" w:left="14"/>
        <w:jc w:val="both"/>
      </w:pPr>
      <w:r>
        <w:rPr>
          <w:sz w:val="28"/>
        </w:rPr>
        <w:t>«1. Настоящий Порядок разработан в соответствии со статьей 174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 xml:space="preserve">Бюджетного кодекса Российской Федерации и определяет формы, правила </w:t>
      </w:r>
      <w:r>
        <w:rPr>
          <w:spacing w:val="-1"/>
          <w:sz w:val="28"/>
        </w:rPr>
        <w:t>форми</w:t>
      </w:r>
      <w:r>
        <w:rPr>
          <w:spacing w:val="-1"/>
          <w:sz w:val="28"/>
        </w:rPr>
        <w:t xml:space="preserve">рования и представления главными распорядителями средств </w:t>
      </w:r>
      <w:r>
        <w:rPr>
          <w:sz w:val="28"/>
        </w:rPr>
        <w:t xml:space="preserve">бюджета </w:t>
      </w:r>
      <w:r>
        <w:rPr>
          <w:sz w:val="28"/>
        </w:rPr>
        <w:t>Троицкого сельс</w:t>
      </w:r>
      <w:r>
        <w:rPr>
          <w:sz w:val="28"/>
        </w:rPr>
        <w:t>кого поселения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>кл</w:t>
      </w:r>
      <w:r>
        <w:rPr>
          <w:sz w:val="28"/>
        </w:rPr>
        <w:t>иновского района</w:t>
      </w:r>
      <w:r>
        <w:rPr>
          <w:sz w:val="28"/>
        </w:rPr>
        <w:t xml:space="preserve"> </w:t>
      </w:r>
      <w:r>
        <w:rPr>
          <w:sz w:val="28"/>
        </w:rPr>
        <w:t>предложений для формирования предельных показателей расходов бюджета</w:t>
      </w:r>
      <w:r>
        <w:rPr>
          <w:sz w:val="28"/>
        </w:rPr>
        <w:t xml:space="preserve">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и обоснований бюджетных ассигнований для планирования расходов </w:t>
      </w:r>
      <w:r>
        <w:rPr>
          <w:sz w:val="28"/>
        </w:rPr>
        <w:t>бюджета Неклиновс</w:t>
      </w:r>
      <w:r>
        <w:rPr>
          <w:sz w:val="28"/>
        </w:rPr>
        <w:t>кого района</w:t>
      </w:r>
      <w:r>
        <w:rPr>
          <w:sz w:val="28"/>
        </w:rPr>
        <w:t>.</w:t>
      </w:r>
    </w:p>
    <w:p w14:paraId="2A000000">
      <w:pPr>
        <w:tabs>
          <w:tab w:leader="none" w:pos="1001" w:val="left"/>
        </w:tabs>
        <w:spacing w:line="317" w:lineRule="exact"/>
        <w:ind w:firstLine="713" w:left="7"/>
        <w:jc w:val="both"/>
      </w:pPr>
      <w:r>
        <w:rPr>
          <w:spacing w:val="-12"/>
          <w:sz w:val="28"/>
        </w:rPr>
        <w:t>2.</w:t>
      </w:r>
      <w:r>
        <w:rPr>
          <w:sz w:val="28"/>
        </w:rPr>
        <w:tab/>
      </w:r>
      <w:r>
        <w:rPr>
          <w:sz w:val="28"/>
        </w:rPr>
        <w:t>В це</w:t>
      </w:r>
      <w:r>
        <w:rPr>
          <w:sz w:val="28"/>
        </w:rPr>
        <w:t>лях ф</w:t>
      </w:r>
      <w:r>
        <w:rPr>
          <w:sz w:val="28"/>
        </w:rPr>
        <w:t xml:space="preserve">ормирования </w:t>
      </w:r>
      <w:r>
        <w:rPr>
          <w:sz w:val="28"/>
        </w:rPr>
        <w:t>предельных п</w:t>
      </w:r>
      <w:r>
        <w:rPr>
          <w:sz w:val="28"/>
        </w:rPr>
        <w:t xml:space="preserve">оказателей расходов </w:t>
      </w:r>
      <w:r>
        <w:rPr>
          <w:sz w:val="28"/>
        </w:rPr>
        <w:t xml:space="preserve">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очередной финансовый год и на плановый период </w:t>
      </w:r>
      <w:r>
        <w:rPr>
          <w:sz w:val="28"/>
        </w:rPr>
        <w:t>специалист</w:t>
      </w:r>
      <w:r>
        <w:rPr>
          <w:sz w:val="28"/>
        </w:rPr>
        <w:t>ы администрации Тр</w:t>
      </w:r>
      <w:r>
        <w:rPr>
          <w:sz w:val="28"/>
        </w:rPr>
        <w:t>ои</w:t>
      </w:r>
      <w:r>
        <w:rPr>
          <w:sz w:val="28"/>
        </w:rPr>
        <w:t>цкого сель</w:t>
      </w:r>
      <w:r>
        <w:rPr>
          <w:sz w:val="28"/>
        </w:rPr>
        <w:t>с</w:t>
      </w:r>
      <w:r>
        <w:rPr>
          <w:sz w:val="28"/>
        </w:rPr>
        <w:t>кого поселения</w:t>
      </w:r>
      <w:r>
        <w:rPr>
          <w:sz w:val="28"/>
        </w:rPr>
        <w:t xml:space="preserve"> представляют в </w:t>
      </w:r>
      <w:r>
        <w:rPr>
          <w:sz w:val="28"/>
        </w:rPr>
        <w:t>сектор эконо</w:t>
      </w:r>
      <w:r>
        <w:rPr>
          <w:sz w:val="28"/>
        </w:rPr>
        <w:t>мики и финансов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р</w:t>
      </w:r>
      <w:r>
        <w:rPr>
          <w:sz w:val="28"/>
        </w:rPr>
        <w:t>ои</w:t>
      </w:r>
      <w:r>
        <w:rPr>
          <w:sz w:val="28"/>
        </w:rPr>
        <w:t>цк</w:t>
      </w:r>
      <w:r>
        <w:rPr>
          <w:sz w:val="28"/>
        </w:rPr>
        <w:t>ого сельского поселения</w:t>
      </w:r>
      <w:r>
        <w:rPr>
          <w:sz w:val="28"/>
        </w:rPr>
        <w:t xml:space="preserve"> предложения по формам согласно приложениям</w:t>
      </w:r>
      <w:r>
        <w:rPr>
          <w:sz w:val="28"/>
        </w:rPr>
        <w:t xml:space="preserve"> </w:t>
      </w:r>
      <w:r>
        <w:rPr>
          <w:sz w:val="28"/>
        </w:rPr>
        <w:t>к Порядку (далее - предложения) в сроки, установленные</w:t>
      </w:r>
      <w:r>
        <w:rPr>
          <w:sz w:val="28"/>
        </w:rPr>
        <w:t xml:space="preserve"> </w:t>
      </w:r>
      <w:r>
        <w:rPr>
          <w:sz w:val="28"/>
        </w:rPr>
        <w:t xml:space="preserve">постановлением </w:t>
      </w:r>
      <w:r>
        <w:rPr>
          <w:sz w:val="28"/>
        </w:rPr>
        <w:t xml:space="preserve">Администрации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 порядке и сроках</w:t>
      </w:r>
      <w:r>
        <w:rPr>
          <w:sz w:val="28"/>
        </w:rPr>
        <w:t xml:space="preserve"> </w:t>
      </w:r>
      <w:r>
        <w:rPr>
          <w:sz w:val="28"/>
        </w:rPr>
        <w:t xml:space="preserve">составления проекта </w:t>
      </w:r>
      <w:r>
        <w:rPr>
          <w:sz w:val="28"/>
        </w:rPr>
        <w:t xml:space="preserve">бюджета </w:t>
      </w:r>
      <w:r>
        <w:rPr>
          <w:sz w:val="28"/>
        </w:rPr>
        <w:t>Троицкого</w:t>
      </w:r>
      <w:r>
        <w:rPr>
          <w:sz w:val="28"/>
        </w:rPr>
        <w:t xml:space="preserve"> сельског</w:t>
      </w:r>
      <w:r>
        <w:rPr>
          <w:sz w:val="28"/>
        </w:rPr>
        <w:t>о поселе</w:t>
      </w:r>
      <w:r>
        <w:rPr>
          <w:sz w:val="28"/>
        </w:rPr>
        <w:t>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(далее - Порядок с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проекта бюджета), с приложением расчетов, подтверждающих заявляемые</w:t>
      </w:r>
      <w:r>
        <w:rPr>
          <w:sz w:val="28"/>
        </w:rPr>
        <w:t xml:space="preserve"> </w:t>
      </w:r>
      <w:r>
        <w:rPr>
          <w:sz w:val="28"/>
        </w:rPr>
        <w:t>объемы планируемых расходов, в произвольной форме, а также правовых</w:t>
      </w:r>
      <w:r>
        <w:rPr>
          <w:sz w:val="28"/>
        </w:rPr>
        <w:t xml:space="preserve"> </w:t>
      </w:r>
      <w:r>
        <w:rPr>
          <w:sz w:val="28"/>
        </w:rPr>
        <w:t>актов</w:t>
      </w:r>
      <w:r>
        <w:rPr>
          <w:sz w:val="28"/>
        </w:rPr>
        <w:t xml:space="preserve"> </w:t>
      </w:r>
      <w:r>
        <w:rPr>
          <w:spacing w:val="-1"/>
          <w:sz w:val="28"/>
        </w:rPr>
        <w:t>(при наличии) и пояснительной информации по</w:t>
      </w:r>
      <w:r>
        <w:rPr>
          <w:spacing w:val="-1"/>
          <w:sz w:val="28"/>
        </w:rPr>
        <w:t xml:space="preserve"> представленным п</w:t>
      </w:r>
      <w:r>
        <w:rPr>
          <w:spacing w:val="-1"/>
          <w:sz w:val="28"/>
        </w:rPr>
        <w:t>редложениям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необходимости).</w:t>
      </w:r>
    </w:p>
    <w:p w14:paraId="2B000000">
      <w:pPr>
        <w:spacing w:line="317" w:lineRule="exact"/>
        <w:ind w:firstLine="698" w:left="0" w:right="22"/>
        <w:jc w:val="both"/>
      </w:pPr>
      <w:r>
        <w:rPr>
          <w:sz w:val="28"/>
        </w:rPr>
        <w:t xml:space="preserve">При формировании </w:t>
      </w:r>
      <w:r>
        <w:rPr>
          <w:sz w:val="28"/>
        </w:rPr>
        <w:t>предложений главны</w:t>
      </w:r>
      <w:r>
        <w:rPr>
          <w:sz w:val="28"/>
        </w:rPr>
        <w:t>й</w:t>
      </w:r>
      <w:r>
        <w:rPr>
          <w:sz w:val="28"/>
        </w:rPr>
        <w:t xml:space="preserve"> распорядител</w:t>
      </w:r>
      <w:r>
        <w:rPr>
          <w:sz w:val="28"/>
        </w:rPr>
        <w:t>ь</w:t>
      </w:r>
      <w:r>
        <w:rPr>
          <w:sz w:val="28"/>
        </w:rPr>
        <w:t xml:space="preserve"> средств 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</w:t>
      </w:r>
      <w:r>
        <w:rPr>
          <w:sz w:val="28"/>
        </w:rPr>
        <w:t xml:space="preserve">го района </w:t>
      </w:r>
      <w:r>
        <w:rPr>
          <w:sz w:val="28"/>
        </w:rPr>
        <w:t>руководств</w:t>
      </w:r>
      <w:r>
        <w:rPr>
          <w:sz w:val="28"/>
        </w:rPr>
        <w:t>уются</w:t>
      </w:r>
      <w:r>
        <w:rPr>
          <w:sz w:val="28"/>
        </w:rPr>
        <w:t xml:space="preserve"> следующими основными подходами.</w:t>
      </w:r>
    </w:p>
    <w:p w14:paraId="2C000000">
      <w:pPr>
        <w:spacing w:line="317" w:lineRule="exact"/>
        <w:ind w:firstLine="706" w:left="0" w:right="22"/>
        <w:jc w:val="both"/>
      </w:pPr>
      <w:r>
        <w:rPr>
          <w:sz w:val="28"/>
        </w:rPr>
        <w:t xml:space="preserve">2.1. Базовыми бюджетными ассигнованиями </w:t>
      </w:r>
      <w:r>
        <w:rPr>
          <w:sz w:val="28"/>
        </w:rPr>
        <w:t xml:space="preserve">для формирования </w:t>
      </w:r>
      <w:r>
        <w:rPr>
          <w:sz w:val="28"/>
        </w:rPr>
        <w:t>предельных показа</w:t>
      </w:r>
      <w:r>
        <w:rPr>
          <w:sz w:val="28"/>
        </w:rPr>
        <w:t xml:space="preserve">телей </w:t>
      </w:r>
      <w:r>
        <w:rPr>
          <w:sz w:val="28"/>
        </w:rPr>
        <w:t xml:space="preserve">расходов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на очередной финансовый   год   и   первый   год   планового   периода  являются</w:t>
      </w:r>
      <w:r>
        <w:rPr>
          <w:sz w:val="28"/>
        </w:rPr>
        <w:t xml:space="preserve">   показатели</w:t>
      </w:r>
      <w:r>
        <w:rPr>
          <w:sz w:val="28"/>
        </w:rPr>
        <w:t xml:space="preserve"> </w:t>
      </w:r>
      <w:r>
        <w:rPr>
          <w:sz w:val="28"/>
        </w:rPr>
        <w:t xml:space="preserve">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</w:t>
      </w:r>
      <w:r>
        <w:rPr>
          <w:sz w:val="28"/>
        </w:rPr>
        <w:t>йона</w:t>
      </w:r>
      <w:r>
        <w:rPr>
          <w:sz w:val="28"/>
        </w:rPr>
        <w:t>, утвержденны</w:t>
      </w:r>
      <w:r>
        <w:rPr>
          <w:sz w:val="28"/>
        </w:rPr>
        <w:t>е на плановый</w:t>
      </w:r>
      <w:r>
        <w:rPr>
          <w:sz w:val="28"/>
        </w:rPr>
        <w:t xml:space="preserve"> период действующего </w:t>
      </w:r>
      <w:r>
        <w:rPr>
          <w:sz w:val="28"/>
        </w:rPr>
        <w:t xml:space="preserve">решения Собрания депутатов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о бюджете</w:t>
      </w:r>
      <w:r>
        <w:rPr>
          <w:sz w:val="28"/>
        </w:rPr>
        <w:t xml:space="preserve">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. Базовыми бюджетными ассигнованиями для формирования предельных показателей расходов </w:t>
      </w:r>
      <w:r>
        <w:rPr>
          <w:sz w:val="28"/>
        </w:rPr>
        <w:t>бю</w:t>
      </w:r>
      <w:r>
        <w:rPr>
          <w:sz w:val="28"/>
        </w:rPr>
        <w:t>д</w:t>
      </w:r>
      <w:r>
        <w:rPr>
          <w:sz w:val="28"/>
        </w:rPr>
        <w:t xml:space="preserve">жета </w:t>
      </w:r>
      <w:r>
        <w:rPr>
          <w:sz w:val="28"/>
        </w:rPr>
        <w:t>Троицкого с</w:t>
      </w:r>
      <w:r>
        <w:rPr>
          <w:sz w:val="28"/>
        </w:rPr>
        <w:t>ельского по</w:t>
      </w:r>
      <w:r>
        <w:rPr>
          <w:sz w:val="28"/>
        </w:rPr>
        <w:t>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второй год планового периода являются показатели </w:t>
      </w:r>
      <w:r>
        <w:rPr>
          <w:sz w:val="28"/>
        </w:rPr>
        <w:t xml:space="preserve">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, утвержденные на второй год планового периода действующего </w:t>
      </w:r>
      <w:r>
        <w:rPr>
          <w:sz w:val="28"/>
        </w:rPr>
        <w:t xml:space="preserve">решения Собрания депутатов </w:t>
      </w:r>
      <w:r>
        <w:rPr>
          <w:sz w:val="28"/>
        </w:rPr>
        <w:t>Троицкого сельского пос</w:t>
      </w:r>
      <w:r>
        <w:rPr>
          <w:sz w:val="28"/>
        </w:rPr>
        <w:t>еления</w:t>
      </w:r>
      <w:r>
        <w:rPr>
          <w:sz w:val="28"/>
        </w:rPr>
        <w:t xml:space="preserve"> </w:t>
      </w:r>
      <w:r>
        <w:rPr>
          <w:sz w:val="28"/>
        </w:rPr>
        <w:t xml:space="preserve">о бюджете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>.</w:t>
      </w:r>
    </w:p>
    <w:p w14:paraId="2D000000">
      <w:pPr>
        <w:spacing w:before="353" w:line="317" w:lineRule="exact"/>
        <w:ind w:right="7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Предельные показатели расходов 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 за счет целевых межбюджетных трансфертов из областного бюджета формируются на основе показателей, утвержденных на плановый период в действующей редакции решения Собрания депутатов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о бюджете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района, а также с учетом принятых решений на федеральном  и региональном уровнях (законодательные акты, нормативные правовые акты Правительства Российской Федерации, Правительства Ростовской области, уведомления о предоставлении межб</w:t>
      </w:r>
      <w:r>
        <w:rPr>
          <w:sz w:val="28"/>
        </w:rPr>
        <w:t>юджетных трансфертов и др.).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Приложение №1 к Порядку планирования бюджетных ассигнований 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 в части заполнения сведений о безвозмездных поступлениях в бюджет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 оформляется с учетом вышеуказанных подходов.</w:t>
      </w:r>
    </w:p>
    <w:p w14:paraId="2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 xml:space="preserve">При формировании предельных показателей расходов 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 на 2024 год и на пл</w:t>
      </w:r>
      <w:r>
        <w:rPr>
          <w:sz w:val="28"/>
        </w:rPr>
        <w:t>ановый период 2025 и 2026 годов объем базовых бюджетных ассигнований</w:t>
      </w:r>
      <w:r>
        <w:rPr>
          <w:sz w:val="28"/>
        </w:rPr>
        <w:t xml:space="preserve"> корректируется с учетом:</w:t>
      </w:r>
    </w:p>
    <w:p w14:paraId="3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2.2.1. Результатов исполнения расходов 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 за отчетный финансовый год с учетом, сложившихся остатков на 1 января текущего года, и изменений плановых ассигнований с учетом изменений в </w:t>
      </w:r>
      <w:r>
        <w:rPr>
          <w:sz w:val="28"/>
        </w:rPr>
        <w:t xml:space="preserve">решении Собрания депутатов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о бюджете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 на текущий финансовый год и плановый период.</w:t>
      </w:r>
    </w:p>
    <w:p w14:paraId="3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2.2.2. Уточнения расходов, подлежащих индексации, на прогнозный уровень инфляции (индекс роста потребительских цен) в 2024 году – 4%, 2025 году – 4 %, 2026 году – 4%:</w:t>
      </w:r>
    </w:p>
    <w:p w14:paraId="3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с 1 октября расходов на оплату труда лиц, </w:t>
      </w:r>
      <w:r>
        <w:rPr>
          <w:sz w:val="28"/>
        </w:rPr>
        <w:t xml:space="preserve">муниципальных служащих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 xml:space="preserve">Неклиновского района, работников муниципальных учреждений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района, обслуживающего персонала и работников, осуществляющих техническое обеспечение деятельности органов местного самоуправления;</w:t>
      </w:r>
    </w:p>
    <w:p w14:paraId="3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 1 января затрат на приобретение материальных запасов  потребляемых (используемых) в процессе</w:t>
      </w:r>
      <w:r>
        <w:rPr>
          <w:sz w:val="28"/>
        </w:rPr>
        <w:t xml:space="preserve"> выполнения функций муниципальным казенным учреждениям </w:t>
      </w:r>
      <w:r>
        <w:rPr>
          <w:sz w:val="28"/>
        </w:rPr>
        <w:t>Троицкого сельского поселения</w:t>
      </w:r>
      <w:r>
        <w:rPr>
          <w:sz w:val="28"/>
        </w:rPr>
        <w:t>;</w:t>
      </w:r>
    </w:p>
    <w:p w14:paraId="3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- оказания муниципальных услуг (выполнения работ) в рамках финансового обеспечения муниципальных казенных, бюджетных и автономных учреждений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 Неклиновского района (включая субсидии на выполнение муниципального задания на оказание услуг (выполнение работ)</w:t>
      </w:r>
      <w:r>
        <w:rPr>
          <w:sz w:val="28"/>
        </w:rPr>
        <w:t xml:space="preserve"> и субсидии на иные цели).</w:t>
      </w:r>
    </w:p>
    <w:p w14:paraId="3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2.2.3.Сокращения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14:paraId="3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2.2.4. Ежегодного уточнения расходов на оплату труда:</w:t>
      </w:r>
    </w:p>
    <w:p w14:paraId="3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соответствии с Посланием Президента Российской Федерации Федеральному Собранию от 21.02.2023 «Послание Президента Федеральному Собранию» минимальный размер оплаты труда – 19242 рубля;</w:t>
      </w:r>
    </w:p>
    <w:p w14:paraId="3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связи с увеличением в 1 января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</w:t>
      </w:r>
      <w:r>
        <w:rPr>
          <w:sz w:val="28"/>
        </w:rPr>
        <w:t xml:space="preserve"> доход от трудовой деятельности)» по Ростовской области в 2024 году – 7,9%, 2025 году – 7,0%, 2026 году 6,6% отдельных категорий работников, установленного Указами Президента Российской Федерации от 07.05.2012 №597 «О мероприятиях по реализации государственной социальной политики» (далее – программные указы Президента Российской Федерации) в целях сохранения соотношения средней заработной платы в соответствии с Указами.</w:t>
      </w:r>
    </w:p>
    <w:p w14:paraId="3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2.2.5. Уточнение расходов на содержание органов местного самоуправления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 на объем бюджетных ассигнований, предусмотренный на выплату единовременного пособия за полные годы стажа муниципальной службы при увольнении муниципального служащего, достигшего пенсионного возраста, в связи с изменением численности (контингента).</w:t>
      </w:r>
    </w:p>
    <w:p w14:paraId="3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2.2.6. Уточнения расходов на обслуживание муниципального долга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района.</w:t>
      </w:r>
    </w:p>
    <w:p w14:paraId="3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2.2.7. Уточнения условно утвержденных расходов.</w:t>
      </w:r>
    </w:p>
    <w:p w14:paraId="3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2.2.8. Увеличения расходов на формирование резервного фонда Администрации </w:t>
      </w:r>
      <w:r>
        <w:rPr>
          <w:sz w:val="28"/>
        </w:rPr>
        <w:t>Троицкого сельского поселения</w:t>
      </w:r>
      <w:r>
        <w:rPr>
          <w:sz w:val="28"/>
        </w:rPr>
        <w:t>.</w:t>
      </w:r>
    </w:p>
    <w:p w14:paraId="3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2.2.9. Ежегодного уточнения расходов аппарата управления органов местного самоуправления и подведомственных ему учреждений:</w:t>
      </w:r>
    </w:p>
    <w:p w14:paraId="3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связи с изменением штатной численности;</w:t>
      </w:r>
    </w:p>
    <w:p w14:paraId="3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минимальный размер оплаты труда в соответствии с Посланием Президента Российской Федерации Федеральному Собранию от 21.02.2023 «Послание Президента Федеральному Собранию»;</w:t>
      </w:r>
    </w:p>
    <w:p w14:paraId="4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на принятые решения Главой Администрации </w:t>
      </w:r>
      <w:r>
        <w:rPr>
          <w:sz w:val="28"/>
        </w:rPr>
        <w:t>Троицкого сельского поселения</w:t>
      </w:r>
      <w:r>
        <w:rPr>
          <w:sz w:val="28"/>
        </w:rPr>
        <w:t>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2.3.</w:t>
      </w:r>
      <w:r>
        <w:rPr>
          <w:sz w:val="28"/>
        </w:rPr>
        <w:t xml:space="preserve"> </w:t>
      </w:r>
      <w:r>
        <w:rPr>
          <w:sz w:val="28"/>
        </w:rPr>
        <w:t xml:space="preserve">При расчете предельных показателей расходов 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 xml:space="preserve">Неклиновского района к первому чтению расходы на строительство, реконструкцию, проведение капитального ремонта, разработку проектной документации и проектно-изыскательские работы на очередной финансовый год и первый год планового периода планируются по объектам муниципальной собственности (за исключением объектов дорожного хозяйства), финансовое обеспечение которых предусмотрено на первый и второй годы планового периода действующего </w:t>
      </w:r>
      <w:r>
        <w:rPr>
          <w:sz w:val="28"/>
        </w:rPr>
        <w:t xml:space="preserve">решения Собрания депутатов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о бюджете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района.</w:t>
      </w:r>
      <w:r>
        <w:rPr>
          <w:sz w:val="28"/>
        </w:rPr>
        <w:t xml:space="preserve"> 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2.3.1. Расходы на строительство, реконструкцию, капитальный ремонт переходящих объектов (учтенных в бюджете) предусматриваются с учетом удорожания стоимости работ и стройматериалов по переходящим объектам. 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2.3.2. Расходы на строительство, реконструкцию, проведение капитального ремонта, разработку проектной документации и проектно-изыскательские работы по новым объектам муниципальной собственности на очередной финансовый год и плановый период планируются только исходя из необходимости финансового обеспечения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и региональных проектов, входящих в состав национальных и федеральных проектов, в рамках исполнения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 </w:t>
      </w:r>
    </w:p>
    <w:p w14:paraId="44000000">
      <w:pPr>
        <w:tabs>
          <w:tab w:leader="none" w:pos="1346" w:val="left"/>
        </w:tabs>
        <w:spacing w:line="317" w:lineRule="exact"/>
        <w:ind w:firstLine="709" w:left="7" w:right="7"/>
        <w:jc w:val="both"/>
        <w:rPr>
          <w:sz w:val="28"/>
        </w:rPr>
      </w:pPr>
      <w:r>
        <w:rPr>
          <w:sz w:val="28"/>
        </w:rPr>
        <w:t xml:space="preserve">2.4. Ко второму чтению и в ходе исполнения 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 предусматриваются расходы на строительство, реконструкцию, проведение капитального ремонта, разработку проектной документации и проектно-изыскательские работы по новым объектам муниципальной собственности (за исключением объектов дорожного хозяйства), приобретение основных средств (дополнительно согласованных бюджетных ассигнований).</w:t>
      </w:r>
    </w:p>
    <w:p w14:paraId="45000000">
      <w:pPr>
        <w:spacing w:line="317" w:lineRule="exact"/>
        <w:ind w:firstLine="706" w:left="0" w:right="7"/>
        <w:jc w:val="both"/>
      </w:pPr>
      <w:r>
        <w:rPr>
          <w:sz w:val="28"/>
        </w:rPr>
        <w:t>3. Сектор экономики и финансов</w:t>
      </w:r>
      <w:r>
        <w:rPr>
          <w:sz w:val="28"/>
        </w:rPr>
        <w:t xml:space="preserve"> администрации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осуществляет анализ предложений, представленных главными распорядителями </w:t>
      </w:r>
      <w:r>
        <w:rPr>
          <w:sz w:val="28"/>
        </w:rPr>
        <w:t xml:space="preserve">средств 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, обеспечивает их рассмотрение на предмет соответствия бюджетному </w:t>
      </w:r>
      <w:r>
        <w:rPr>
          <w:spacing w:val="-1"/>
          <w:sz w:val="28"/>
        </w:rPr>
        <w:t xml:space="preserve">законодательству Российской Федерации, правовым основаниям возникновения </w:t>
      </w:r>
      <w:r>
        <w:rPr>
          <w:sz w:val="28"/>
        </w:rPr>
        <w:t>расходных обязательств и при отсутствии замечаний к обоснованиям бюджетных ассигнований осуществляет их принятие.</w:t>
      </w:r>
    </w:p>
    <w:p w14:paraId="46000000">
      <w:pPr>
        <w:spacing w:line="317" w:lineRule="exact"/>
        <w:ind w:firstLine="706" w:left="0" w:right="7"/>
        <w:jc w:val="both"/>
      </w:pPr>
      <w:r>
        <w:rPr>
          <w:sz w:val="28"/>
        </w:rPr>
        <w:t>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сектор экономики  и финансов</w:t>
      </w:r>
      <w:r>
        <w:rPr>
          <w:sz w:val="28"/>
        </w:rPr>
        <w:t xml:space="preserve"> администрации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уведомляет главу администрации Троицкого сельского поселения   об отклонении предложений с указанием причин.</w:t>
      </w:r>
    </w:p>
    <w:p w14:paraId="47000000">
      <w:pPr>
        <w:widowControl w:val="0"/>
        <w:numPr>
          <w:ilvl w:val="0"/>
          <w:numId w:val="2"/>
        </w:numPr>
        <w:tabs>
          <w:tab w:leader="none" w:pos="1008" w:val="left"/>
        </w:tabs>
        <w:spacing w:before="353" w:line="317" w:lineRule="exact"/>
        <w:ind w:firstLine="713" w:left="0" w:right="6"/>
        <w:contextualSpacing w:val="1"/>
        <w:jc w:val="both"/>
        <w:rPr>
          <w:spacing w:val="-8"/>
          <w:sz w:val="28"/>
        </w:rPr>
      </w:pPr>
      <w:r>
        <w:rPr>
          <w:sz w:val="28"/>
        </w:rPr>
        <w:t xml:space="preserve">Сектор экономики и финансов администрации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, при необходимости, вправе проводить совещания-пропуски с главными распорядителями </w:t>
      </w:r>
      <w:r>
        <w:rPr>
          <w:sz w:val="28"/>
        </w:rPr>
        <w:t xml:space="preserve">средств 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по вопросам рассмотрения представленных ими предложений для формирования предельных показателей расходов </w:t>
      </w:r>
      <w:r>
        <w:rPr>
          <w:sz w:val="28"/>
        </w:rPr>
        <w:t xml:space="preserve">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</w:t>
      </w:r>
      <w:r>
        <w:rPr>
          <w:spacing w:val="-1"/>
          <w:sz w:val="28"/>
        </w:rPr>
        <w:t xml:space="preserve"> на очередной финансовый год и на плановый период.</w:t>
      </w:r>
    </w:p>
    <w:p w14:paraId="48000000">
      <w:pPr>
        <w:widowControl w:val="0"/>
        <w:numPr>
          <w:ilvl w:val="0"/>
          <w:numId w:val="2"/>
        </w:numPr>
        <w:tabs>
          <w:tab w:leader="none" w:pos="1008" w:val="left"/>
        </w:tabs>
        <w:spacing w:line="317" w:lineRule="exact"/>
        <w:ind w:firstLine="713" w:left="0" w:right="7"/>
        <w:jc w:val="both"/>
        <w:rPr>
          <w:spacing w:val="-8"/>
          <w:sz w:val="28"/>
        </w:rPr>
      </w:pPr>
      <w:r>
        <w:rPr>
          <w:sz w:val="28"/>
        </w:rPr>
        <w:t xml:space="preserve">Сектор экономики и финансов администрации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осуществляет предварительную оценку объемов бюджетных ассигнований </w:t>
      </w:r>
      <w:r>
        <w:rPr>
          <w:sz w:val="28"/>
        </w:rPr>
        <w:t xml:space="preserve">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очередной финансовый год и на плановый период, исходя из прогноза налоговых и неналоговых доходов </w:t>
      </w:r>
      <w:r>
        <w:rPr>
          <w:sz w:val="28"/>
        </w:rPr>
        <w:t xml:space="preserve">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, источников финансирования дефицита </w:t>
      </w:r>
      <w:r>
        <w:rPr>
          <w:sz w:val="28"/>
        </w:rPr>
        <w:t xml:space="preserve">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и приоритетных направлений социально-экономического развития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очередной финансовый год и на плановый период.</w:t>
      </w:r>
    </w:p>
    <w:p w14:paraId="49000000">
      <w:pPr>
        <w:spacing w:line="317" w:lineRule="exact"/>
        <w:ind w:firstLine="698" w:left="14"/>
        <w:jc w:val="both"/>
      </w:pPr>
      <w:r>
        <w:rPr>
          <w:spacing w:val="-1"/>
          <w:sz w:val="28"/>
        </w:rPr>
        <w:t xml:space="preserve">По результату проведенной предварительной оценки объемов бюджетных </w:t>
      </w:r>
      <w:r>
        <w:rPr>
          <w:sz w:val="28"/>
        </w:rPr>
        <w:t xml:space="preserve">ассигнований </w:t>
      </w:r>
      <w:r>
        <w:rPr>
          <w:sz w:val="28"/>
        </w:rPr>
        <w:t xml:space="preserve">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очередной финансовый год и на </w:t>
      </w:r>
      <w:r>
        <w:rPr>
          <w:spacing w:val="-1"/>
          <w:sz w:val="28"/>
        </w:rPr>
        <w:t xml:space="preserve">плановый период в предельные показатели расходов </w:t>
      </w:r>
      <w:r>
        <w:rPr>
          <w:spacing w:val="-1"/>
          <w:sz w:val="28"/>
        </w:rPr>
        <w:t xml:space="preserve">бюджета </w:t>
      </w:r>
      <w:r>
        <w:rPr>
          <w:sz w:val="28"/>
        </w:rPr>
        <w:t xml:space="preserve">Троицкого сельского поселения </w:t>
      </w:r>
      <w:r>
        <w:rPr>
          <w:spacing w:val="-1"/>
          <w:sz w:val="28"/>
        </w:rPr>
        <w:t>Неклиновского района</w:t>
      </w:r>
      <w:r>
        <w:rPr>
          <w:spacing w:val="-1"/>
          <w:sz w:val="28"/>
        </w:rPr>
        <w:t xml:space="preserve"> могут </w:t>
      </w:r>
      <w:r>
        <w:rPr>
          <w:sz w:val="28"/>
        </w:rPr>
        <w:t xml:space="preserve">быть включены дополнительные вопросы по отдельным </w:t>
      </w:r>
      <w:r>
        <w:rPr>
          <w:sz w:val="28"/>
        </w:rPr>
        <w:t xml:space="preserve">поручениям </w:t>
      </w:r>
      <w:r>
        <w:rPr>
          <w:sz w:val="28"/>
        </w:rPr>
        <w:t xml:space="preserve">Главы Администрации </w:t>
      </w:r>
      <w:r>
        <w:rPr>
          <w:sz w:val="28"/>
        </w:rPr>
        <w:t>Троицкого сельского поселения.</w:t>
      </w:r>
    </w:p>
    <w:p w14:paraId="4A000000">
      <w:pPr>
        <w:widowControl w:val="0"/>
        <w:numPr>
          <w:ilvl w:val="0"/>
          <w:numId w:val="3"/>
        </w:numPr>
        <w:tabs>
          <w:tab w:leader="none" w:pos="1008" w:val="left"/>
        </w:tabs>
        <w:spacing w:line="317" w:lineRule="exact"/>
        <w:ind w:firstLine="713" w:left="0" w:right="14"/>
        <w:jc w:val="both"/>
        <w:rPr>
          <w:spacing w:val="-8"/>
          <w:sz w:val="28"/>
        </w:rPr>
      </w:pPr>
      <w:r>
        <w:rPr>
          <w:sz w:val="28"/>
        </w:rPr>
        <w:t xml:space="preserve">Сектор экономики и финансов администрации </w:t>
      </w:r>
      <w:r>
        <w:rPr>
          <w:sz w:val="28"/>
        </w:rPr>
        <w:t>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доводит до главных распорядителей </w:t>
      </w:r>
      <w:r>
        <w:rPr>
          <w:sz w:val="28"/>
        </w:rPr>
        <w:t>средств бюджета Неклиновского района</w:t>
      </w:r>
      <w:r>
        <w:rPr>
          <w:sz w:val="28"/>
        </w:rPr>
        <w:t xml:space="preserve"> предельные показатели расходов </w:t>
      </w:r>
      <w:r>
        <w:rPr>
          <w:sz w:val="28"/>
        </w:rPr>
        <w:t xml:space="preserve">бюджета </w:t>
      </w:r>
      <w:r>
        <w:rPr>
          <w:sz w:val="28"/>
        </w:rPr>
        <w:t>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очередной финансовый год и на плановый период в срок, установленный Порядком составления проекта бюджета. Указанные показатели могут быть скорректированы с учетом данных прогноза социально-экономического развития в случае изменения индекса роста потребительских цен, указанного в подпункте 2.2.2 пункта 2 настоящего Порядка.</w:t>
      </w:r>
    </w:p>
    <w:p w14:paraId="4B000000">
      <w:pPr>
        <w:widowControl w:val="0"/>
        <w:numPr>
          <w:ilvl w:val="0"/>
          <w:numId w:val="3"/>
        </w:numPr>
        <w:tabs>
          <w:tab w:leader="none" w:pos="1008" w:val="left"/>
        </w:tabs>
        <w:spacing w:before="353" w:line="317" w:lineRule="exact"/>
        <w:ind w:firstLine="714" w:left="43" w:right="11"/>
        <w:contextualSpacing w:val="1"/>
        <w:jc w:val="both"/>
      </w:pPr>
      <w:r>
        <w:rPr>
          <w:sz w:val="28"/>
        </w:rPr>
        <w:t>Сектор экономики и финансов</w:t>
      </w:r>
      <w:r>
        <w:rPr>
          <w:sz w:val="28"/>
        </w:rPr>
        <w:t xml:space="preserve"> осуществляют формирование электронных документов для составления </w:t>
      </w:r>
      <w:r>
        <w:rPr>
          <w:sz w:val="28"/>
        </w:rPr>
        <w:t xml:space="preserve">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на очередной финансовый год и на плановый период в информационной системе «АЦК-Планирование» Единой автоматизированной системы управления общественными финансами в Ростовской области в соответствии с Методикой,   утвержденной   приложением   №2   к   настоящему   приказу,   с</w:t>
      </w:r>
      <w:r>
        <w:rPr>
          <w:sz w:val="28"/>
        </w:rPr>
        <w:t xml:space="preserve"> </w:t>
      </w:r>
      <w:r>
        <w:rPr>
          <w:sz w:val="28"/>
        </w:rPr>
        <w:t>приложением обоснований бюджетных ассигнований по формам согласно приложениям к Порядку в срок, установленный Порядком составления проекта бюджета.</w:t>
      </w:r>
    </w:p>
    <w:p w14:paraId="4C000000">
      <w:pPr>
        <w:spacing w:line="317" w:lineRule="exact"/>
        <w:ind w:firstLine="698" w:left="29"/>
        <w:jc w:val="both"/>
      </w:pPr>
      <w:r>
        <w:rPr>
          <w:sz w:val="28"/>
        </w:rPr>
        <w:t>8. Сектор э</w:t>
      </w:r>
      <w:r>
        <w:rPr>
          <w:sz w:val="28"/>
        </w:rPr>
        <w:t xml:space="preserve">кономики и финансов Администрации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осуществляют формирование электронных документов для внесения изменений в </w:t>
      </w:r>
      <w:r>
        <w:rPr>
          <w:sz w:val="28"/>
        </w:rPr>
        <w:t>решение о бюджете Неклиновкого района</w:t>
      </w:r>
      <w:r>
        <w:rPr>
          <w:sz w:val="28"/>
        </w:rPr>
        <w:t xml:space="preserve"> на текущий финансовый год и на плановый период в информационной системе «АЦК-Планирование» Единой автоматизированной системы управления общественными финансами в Ростовской области в соответствии с Методикой, утвержденной приложением № 2 к настоящему приказу, с приложением обоснований бюджетных ассигнований. В состав прилагаемых обоснований бюджетных ассигнований включаются:</w:t>
      </w:r>
    </w:p>
    <w:p w14:paraId="4D000000">
      <w:pPr>
        <w:spacing w:line="317" w:lineRule="exact"/>
        <w:ind w:firstLine="0" w:left="742"/>
      </w:pPr>
      <w:r>
        <w:rPr>
          <w:sz w:val="28"/>
        </w:rPr>
        <w:t xml:space="preserve">поручения </w:t>
      </w:r>
      <w:r>
        <w:rPr>
          <w:sz w:val="28"/>
        </w:rPr>
        <w:t xml:space="preserve">Главы Администрации </w:t>
      </w:r>
      <w:r>
        <w:rPr>
          <w:sz w:val="28"/>
        </w:rPr>
        <w:t>Т</w:t>
      </w:r>
      <w:r>
        <w:rPr>
          <w:sz w:val="28"/>
        </w:rPr>
        <w:t>роицкого сельского поселения</w:t>
      </w:r>
      <w:r>
        <w:rPr>
          <w:sz w:val="28"/>
        </w:rPr>
        <w:t>;</w:t>
      </w:r>
    </w:p>
    <w:p w14:paraId="4E000000">
      <w:pPr>
        <w:spacing w:line="317" w:lineRule="exact"/>
        <w:ind w:firstLine="713" w:left="22" w:right="7"/>
        <w:jc w:val="both"/>
      </w:pPr>
      <w:r>
        <w:rPr>
          <w:sz w:val="28"/>
        </w:rPr>
        <w:t xml:space="preserve">финансово-экономическое обоснование и (или) пояснительная информация о причинах возникновения потребности в изменениях бюджетных ассигнований, предусмотренных </w:t>
      </w:r>
      <w:r>
        <w:rPr>
          <w:sz w:val="28"/>
        </w:rPr>
        <w:t xml:space="preserve">решением Собрания депутатов о бюджете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 текущий финансовый год и на плановый период;</w:t>
      </w:r>
    </w:p>
    <w:p w14:paraId="4F000000">
      <w:pPr>
        <w:spacing w:line="317" w:lineRule="exact"/>
        <w:ind w:firstLine="698" w:left="22" w:right="14"/>
        <w:jc w:val="both"/>
      </w:pPr>
      <w:r>
        <w:rPr>
          <w:sz w:val="28"/>
        </w:rPr>
        <w:t xml:space="preserve">расчеты, подтверждающие объем бюджетных ассигнований для изменений в </w:t>
      </w:r>
      <w:r>
        <w:rPr>
          <w:sz w:val="28"/>
        </w:rPr>
        <w:t xml:space="preserve">решение Собрания депутатов о бюджете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>на текущий финансовый год и на плановый период, в произвольной форме;</w:t>
      </w:r>
    </w:p>
    <w:p w14:paraId="50000000">
      <w:pPr>
        <w:spacing w:line="317" w:lineRule="exact"/>
        <w:ind w:firstLine="713" w:left="14" w:right="7"/>
        <w:jc w:val="both"/>
      </w:pPr>
      <w:r>
        <w:rPr>
          <w:sz w:val="28"/>
        </w:rPr>
        <w:t xml:space="preserve">копия правового акта Правительства </w:t>
      </w:r>
      <w:r>
        <w:rPr>
          <w:sz w:val="28"/>
        </w:rPr>
        <w:t>Ростовской области</w:t>
      </w:r>
      <w:r>
        <w:rPr>
          <w:sz w:val="28"/>
        </w:rPr>
        <w:t xml:space="preserve"> о распределении межбюджетных трансфертов из </w:t>
      </w:r>
      <w:r>
        <w:rPr>
          <w:sz w:val="28"/>
        </w:rPr>
        <w:t>областного</w:t>
      </w:r>
      <w:r>
        <w:rPr>
          <w:sz w:val="28"/>
        </w:rPr>
        <w:t xml:space="preserve"> бюджет</w:t>
      </w:r>
      <w:r>
        <w:rPr>
          <w:sz w:val="28"/>
        </w:rPr>
        <w:t>а</w:t>
      </w:r>
      <w:r>
        <w:rPr>
          <w:sz w:val="28"/>
        </w:rPr>
        <w:t xml:space="preserve"> бюджету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(в случае изменения бюджетных ассигнований, предусмотренных за счет средств </w:t>
      </w:r>
      <w:r>
        <w:rPr>
          <w:sz w:val="28"/>
        </w:rPr>
        <w:t>областного бюджет</w:t>
      </w:r>
      <w:r>
        <w:rPr>
          <w:sz w:val="28"/>
        </w:rPr>
        <w:t>а</w:t>
      </w:r>
      <w:r>
        <w:rPr>
          <w:sz w:val="28"/>
        </w:rPr>
        <w:t>);</w:t>
      </w:r>
    </w:p>
    <w:p w14:paraId="51000000">
      <w:pPr>
        <w:spacing w:line="317" w:lineRule="exact"/>
        <w:ind w:firstLine="698" w:left="14" w:right="22"/>
        <w:jc w:val="both"/>
      </w:pPr>
      <w:r>
        <w:rPr>
          <w:sz w:val="28"/>
        </w:rPr>
        <w:t>документы, являющиеся обоснованием бюджетных ассигнований в соответствии с Методикой.».</w:t>
      </w:r>
    </w:p>
    <w:p w14:paraId="52000000">
      <w:pPr>
        <w:spacing w:line="317" w:lineRule="exact"/>
        <w:ind w:firstLine="698" w:left="14" w:right="22"/>
        <w:jc w:val="both"/>
      </w:pPr>
    </w:p>
    <w:p w14:paraId="53000000">
      <w:pPr>
        <w:widowControl w:val="0"/>
        <w:tabs>
          <w:tab w:leader="none" w:pos="1202" w:val="left"/>
        </w:tabs>
        <w:spacing w:line="317" w:lineRule="exact"/>
        <w:ind w:firstLine="0" w:left="713" w:right="31"/>
        <w:rPr>
          <w:spacing w:val="-13"/>
          <w:sz w:val="28"/>
        </w:rPr>
      </w:pPr>
      <w:r>
        <w:rPr>
          <w:spacing w:val="-2"/>
          <w:sz w:val="28"/>
        </w:rPr>
        <w:t>1.2.Приложения №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1,3,15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изложить в редакции</w:t>
      </w:r>
    </w:p>
    <w:p w14:paraId="54000000">
      <w:pPr>
        <w:widowControl w:val="0"/>
        <w:tabs>
          <w:tab w:leader="none" w:pos="1202" w:val="left"/>
        </w:tabs>
        <w:spacing w:line="317" w:lineRule="exact"/>
        <w:ind w:firstLine="0" w:left="713" w:right="3830"/>
        <w:rPr>
          <w:spacing w:val="-13"/>
          <w:sz w:val="28"/>
          <w:highlight w:val="yellow"/>
        </w:rPr>
      </w:pPr>
    </w:p>
    <w:p w14:paraId="55000000">
      <w:pPr>
        <w:widowControl w:val="0"/>
        <w:tabs>
          <w:tab w:leader="none" w:pos="1202" w:val="left"/>
        </w:tabs>
        <w:spacing w:line="317" w:lineRule="exact"/>
        <w:ind w:firstLine="0" w:left="713" w:right="3830"/>
        <w:rPr>
          <w:spacing w:val="-13"/>
          <w:sz w:val="28"/>
        </w:rPr>
      </w:pPr>
      <w:r>
        <w:rPr>
          <w:sz w:val="28"/>
        </w:rPr>
        <w:t>2. В приложении № 2:</w:t>
      </w:r>
    </w:p>
    <w:p w14:paraId="56000000">
      <w:pPr>
        <w:spacing w:line="317" w:lineRule="exact"/>
        <w:ind w:firstLine="0" w:left="713"/>
      </w:pPr>
      <w:r>
        <w:rPr>
          <w:spacing w:val="-2"/>
          <w:sz w:val="28"/>
        </w:rPr>
        <w:t xml:space="preserve">2.1. В </w:t>
      </w:r>
      <w:r>
        <w:rPr>
          <w:spacing w:val="-2"/>
          <w:sz w:val="28"/>
        </w:rPr>
        <w:t>разделе 3:</w:t>
      </w:r>
    </w:p>
    <w:p w14:paraId="57000000">
      <w:pPr>
        <w:spacing w:line="317" w:lineRule="exact"/>
        <w:ind w:firstLine="0" w:left="720"/>
        <w:jc w:val="both"/>
        <w:rPr>
          <w:sz w:val="28"/>
        </w:rPr>
      </w:pPr>
      <w:r>
        <w:rPr>
          <w:sz w:val="28"/>
        </w:rPr>
        <w:t>2.1.1</w:t>
      </w:r>
      <w:r>
        <w:rPr>
          <w:sz w:val="28"/>
        </w:rPr>
        <w:t>. В пункте 3.1</w:t>
      </w:r>
    </w:p>
    <w:p w14:paraId="58000000">
      <w:pPr>
        <w:spacing w:line="317" w:lineRule="exact"/>
        <w:ind w:firstLine="0" w:left="720"/>
        <w:jc w:val="both"/>
        <w:rPr>
          <w:sz w:val="28"/>
        </w:rPr>
      </w:pPr>
      <w:r>
        <w:rPr>
          <w:sz w:val="28"/>
        </w:rPr>
        <w:t>2.1.1</w:t>
      </w:r>
      <w:r>
        <w:rPr>
          <w:sz w:val="28"/>
        </w:rPr>
        <w:t>.1. В абзаце седьмом подпункта 3.1.2 слова «на 1 июля текущего года» исключить.</w:t>
      </w:r>
    </w:p>
    <w:p w14:paraId="59000000">
      <w:pPr>
        <w:spacing w:line="317" w:lineRule="exact"/>
        <w:ind w:firstLine="0" w:left="720"/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>2</w:t>
      </w:r>
      <w:r>
        <w:rPr>
          <w:sz w:val="28"/>
        </w:rPr>
        <w:t>.2. В абзаце шестом подпункта 3.1.3 слова «на 1 июля текущего года» исключить.</w:t>
      </w:r>
    </w:p>
    <w:p w14:paraId="5A000000">
      <w:pPr>
        <w:spacing w:line="317" w:lineRule="exact"/>
        <w:ind w:firstLine="0" w:left="720"/>
        <w:jc w:val="both"/>
        <w:rPr>
          <w:sz w:val="28"/>
        </w:rPr>
      </w:pPr>
      <w:r>
        <w:rPr>
          <w:sz w:val="28"/>
        </w:rPr>
        <w:t>2.1.</w:t>
      </w:r>
      <w:r>
        <w:rPr>
          <w:sz w:val="28"/>
        </w:rPr>
        <w:t>2</w:t>
      </w:r>
      <w:r>
        <w:rPr>
          <w:sz w:val="28"/>
        </w:rPr>
        <w:t>.3. Подпункт 3.1.5 изложить в редакции:</w:t>
      </w:r>
    </w:p>
    <w:p w14:paraId="5B000000">
      <w:pPr>
        <w:spacing w:line="317" w:lineRule="exact"/>
        <w:ind w:firstLine="706" w:left="14"/>
        <w:jc w:val="both"/>
      </w:pPr>
      <w:r>
        <w:rPr>
          <w:sz w:val="28"/>
        </w:rPr>
        <w:t xml:space="preserve">«3.1.3. Расчет планового объема бюджетных ассигнований на осуществление бюджетных инвестиций в объекты </w:t>
      </w:r>
      <w:r>
        <w:rPr>
          <w:sz w:val="28"/>
        </w:rPr>
        <w:t>муниципальной</w:t>
      </w:r>
      <w:r>
        <w:rPr>
          <w:sz w:val="28"/>
        </w:rPr>
        <w:t xml:space="preserve">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объектам муниципальной собственности (без учета бюджетных ассигнований на дорожное хозяйство) осуществляется с учетом заключенных </w:t>
      </w:r>
      <w:r>
        <w:rPr>
          <w:spacing w:val="-1"/>
          <w:sz w:val="28"/>
        </w:rPr>
        <w:t xml:space="preserve">муниципальных контрактов (далее - переходящие объекты), </w:t>
      </w:r>
      <w:r>
        <w:rPr>
          <w:sz w:val="28"/>
        </w:rPr>
        <w:t xml:space="preserve">соглашений о предоставлении межбюджетных трансфертов из </w:t>
      </w:r>
      <w:r>
        <w:rPr>
          <w:sz w:val="28"/>
        </w:rPr>
        <w:t>областного</w:t>
      </w:r>
      <w:r>
        <w:rPr>
          <w:sz w:val="28"/>
        </w:rPr>
        <w:t xml:space="preserve"> бюджета бюджету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>, объявленных конкурсных процедур по определению постав</w:t>
      </w:r>
      <w:r>
        <w:rPr>
          <w:sz w:val="28"/>
        </w:rPr>
        <w:t xml:space="preserve">щика (подрядчика, исполнителя) </w:t>
      </w:r>
      <w:r>
        <w:rPr>
          <w:sz w:val="28"/>
        </w:rPr>
        <w:t xml:space="preserve">в рамках предусмотренных бюджетных ассигнований действующим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о бюджете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>.</w:t>
      </w:r>
    </w:p>
    <w:p w14:paraId="5C000000">
      <w:pPr>
        <w:spacing w:line="317" w:lineRule="exact"/>
        <w:ind w:firstLine="713" w:left="7" w:right="14"/>
        <w:jc w:val="both"/>
      </w:pPr>
      <w:r>
        <w:rPr>
          <w:sz w:val="28"/>
        </w:rPr>
        <w:t xml:space="preserve">Планирование бюджетных ассигнований на строительство, реконструкцию и капитальный ремонт переходящих объектов осуществляется </w:t>
      </w:r>
      <w:r>
        <w:rPr>
          <w:sz w:val="28"/>
        </w:rPr>
        <w:t>при наличии следующих документов:</w:t>
      </w:r>
    </w:p>
    <w:p w14:paraId="5D000000">
      <w:pPr>
        <w:spacing w:before="7" w:line="317" w:lineRule="exact"/>
        <w:ind w:firstLine="713" w:left="14" w:right="14"/>
        <w:jc w:val="both"/>
      </w:pPr>
      <w:r>
        <w:rPr>
          <w:spacing w:val="-2"/>
          <w:sz w:val="28"/>
        </w:rPr>
        <w:t>муниципальный контракт на выполнение строительно-</w:t>
      </w:r>
      <w:r>
        <w:rPr>
          <w:sz w:val="28"/>
        </w:rPr>
        <w:t>монтажных работ (работ по капитальному ремонту объекта);</w:t>
      </w:r>
    </w:p>
    <w:p w14:paraId="5E000000">
      <w:pPr>
        <w:spacing w:line="317" w:lineRule="exact"/>
        <w:ind w:firstLine="713" w:left="14" w:right="14"/>
        <w:jc w:val="both"/>
      </w:pPr>
      <w:r>
        <w:rPr>
          <w:sz w:val="28"/>
        </w:rPr>
        <w:t xml:space="preserve">поручение Главы Администрации Троицкого сельского поселения  </w:t>
      </w:r>
      <w:r>
        <w:rPr>
          <w:sz w:val="28"/>
        </w:rPr>
        <w:t xml:space="preserve">о выделении дополнительных </w:t>
      </w:r>
      <w:r>
        <w:rPr>
          <w:sz w:val="28"/>
        </w:rPr>
        <w:t>средств бюджет</w:t>
      </w:r>
      <w:r>
        <w:rPr>
          <w:sz w:val="28"/>
        </w:rPr>
        <w:t>а Т</w:t>
      </w:r>
      <w:r>
        <w:rPr>
          <w:sz w:val="28"/>
        </w:rPr>
        <w:t>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>;</w:t>
      </w:r>
    </w:p>
    <w:p w14:paraId="5F000000">
      <w:pPr>
        <w:spacing w:line="317" w:lineRule="exact"/>
        <w:ind w:firstLine="706" w:left="7" w:right="7"/>
        <w:jc w:val="both"/>
      </w:pPr>
      <w:r>
        <w:rPr>
          <w:spacing w:val="-1"/>
          <w:sz w:val="28"/>
        </w:rPr>
        <w:t xml:space="preserve">договоры о технологическом присоединении, страховании строительных </w:t>
      </w:r>
      <w:r>
        <w:rPr>
          <w:sz w:val="28"/>
        </w:rPr>
        <w:t>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14:paraId="60000000">
      <w:pPr>
        <w:spacing w:line="317" w:lineRule="exact"/>
        <w:ind w:firstLine="713" w:left="7" w:right="14"/>
        <w:jc w:val="both"/>
        <w:rPr>
          <w:spacing w:val="-1"/>
          <w:sz w:val="28"/>
        </w:rPr>
      </w:pPr>
      <w:r>
        <w:rPr>
          <w:sz w:val="28"/>
        </w:rPr>
        <w:t xml:space="preserve">иные документы, подтверждающие необходимость планирования </w:t>
      </w:r>
      <w:r>
        <w:rPr>
          <w:spacing w:val="-1"/>
          <w:sz w:val="28"/>
        </w:rPr>
        <w:t>ассигнований на строительство (реконструкцию, капитальный ремонт) объекта;</w:t>
      </w:r>
    </w:p>
    <w:p w14:paraId="61000000">
      <w:pPr>
        <w:spacing w:line="317" w:lineRule="exact"/>
        <w:ind w:firstLine="713" w:left="7" w:right="14"/>
        <w:jc w:val="both"/>
        <w:rPr>
          <w:spacing w:val="-1"/>
          <w:sz w:val="28"/>
        </w:rPr>
      </w:pPr>
      <w:r>
        <w:rPr>
          <w:spacing w:val="-1"/>
          <w:sz w:val="28"/>
        </w:rPr>
        <w:t>выписки из Единого государственного реестра недвижимости об объектах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работы;</w:t>
      </w:r>
    </w:p>
    <w:p w14:paraId="62000000">
      <w:pPr>
        <w:spacing w:line="317" w:lineRule="exact"/>
        <w:ind w:firstLine="713" w:left="0" w:right="22"/>
        <w:contextualSpacing w:val="1"/>
        <w:jc w:val="both"/>
      </w:pPr>
      <w:r>
        <w:rPr>
          <w:sz w:val="28"/>
        </w:rPr>
        <w:t xml:space="preserve">информация об организации, осуществляющей обслуживание объектов, и документы, на основании которых </w:t>
      </w:r>
      <w:r>
        <w:rPr>
          <w:sz w:val="28"/>
        </w:rPr>
        <w:t>осуществляется обслуживание.</w:t>
      </w:r>
    </w:p>
    <w:p w14:paraId="63000000">
      <w:pPr>
        <w:spacing w:before="346" w:line="317" w:lineRule="exact"/>
        <w:ind w:firstLine="706" w:left="14" w:right="7"/>
        <w:contextualSpacing w:val="1"/>
        <w:jc w:val="both"/>
      </w:pPr>
      <w:r>
        <w:rPr>
          <w:sz w:val="28"/>
        </w:rPr>
        <w:t>Планирование бюджетных ассигнований на строительство, реконструкцию и капитальный ремонт</w:t>
      </w:r>
      <w:r>
        <w:rPr>
          <w:sz w:val="28"/>
        </w:rPr>
        <w:t>, а также на одновременное выполнение работ по проектированию, строительству и вводу в эксплуатацию новых объектов капитального строительства осуществляется при наличии следующих документов и информации:</w:t>
      </w:r>
      <w:r>
        <w:rPr>
          <w:sz w:val="28"/>
        </w:rPr>
        <w:t xml:space="preserve"> </w:t>
      </w:r>
    </w:p>
    <w:p w14:paraId="64000000">
      <w:pPr>
        <w:spacing w:line="317" w:lineRule="exact"/>
        <w:ind w:firstLine="713" w:left="14" w:right="7"/>
        <w:jc w:val="both"/>
      </w:pPr>
      <w:r>
        <w:rPr>
          <w:sz w:val="28"/>
        </w:rPr>
        <w:t>поручение Главы Администрации Т</w:t>
      </w:r>
      <w:r>
        <w:rPr>
          <w:sz w:val="28"/>
        </w:rPr>
        <w:t>роицкого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 выделении </w:t>
      </w:r>
      <w:r>
        <w:rPr>
          <w:sz w:val="28"/>
        </w:rPr>
        <w:t>средств бюджет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>;</w:t>
      </w:r>
    </w:p>
    <w:p w14:paraId="65000000">
      <w:pPr>
        <w:spacing w:line="317" w:lineRule="exact"/>
        <w:ind w:firstLine="713" w:left="7"/>
        <w:jc w:val="both"/>
        <w:rPr>
          <w:sz w:val="28"/>
        </w:rPr>
      </w:pPr>
      <w:r>
        <w:rPr>
          <w:sz w:val="28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14:paraId="66000000">
      <w:pPr>
        <w:spacing w:line="317" w:lineRule="exact"/>
        <w:ind w:firstLine="713" w:left="7"/>
        <w:jc w:val="both"/>
      </w:pPr>
      <w:r>
        <w:rPr>
          <w:sz w:val="28"/>
        </w:rPr>
        <w:t>заключение государственной экспертизы технологического и ценового аудита обоснования инвестиций;</w:t>
      </w:r>
    </w:p>
    <w:p w14:paraId="67000000">
      <w:pPr>
        <w:spacing w:line="317" w:lineRule="exact"/>
        <w:ind w:firstLine="706" w:left="14" w:right="14"/>
        <w:jc w:val="both"/>
      </w:pPr>
      <w:r>
        <w:rPr>
          <w:sz w:val="28"/>
        </w:rPr>
        <w:t>сметной стоимости, рассчитанной с применением сметных нормативов, сведения о которых включены в федеральный реестр сметных нормативов;</w:t>
      </w:r>
    </w:p>
    <w:p w14:paraId="68000000">
      <w:pPr>
        <w:spacing w:line="317" w:lineRule="exact"/>
        <w:ind w:firstLine="706" w:left="7" w:right="7"/>
        <w:jc w:val="both"/>
        <w:rPr>
          <w:sz w:val="28"/>
        </w:rPr>
      </w:pPr>
      <w:r>
        <w:rPr>
          <w:sz w:val="28"/>
        </w:rPr>
        <w:t>расчет начальной (максимальной) цены контракта в соответствии с действующими правилами;</w:t>
      </w:r>
    </w:p>
    <w:p w14:paraId="69000000">
      <w:pPr>
        <w:spacing w:line="317" w:lineRule="exact"/>
        <w:ind w:firstLine="706" w:left="7" w:right="7"/>
        <w:jc w:val="both"/>
        <w:rPr>
          <w:sz w:val="28"/>
        </w:rPr>
      </w:pPr>
      <w:r>
        <w:rPr>
          <w:sz w:val="28"/>
        </w:rPr>
        <w:t xml:space="preserve">иные документы, подтверждающие </w:t>
      </w:r>
      <w:r>
        <w:rPr>
          <w:sz w:val="28"/>
        </w:rPr>
        <w:t>необходимость планирования бюджетных ассигнований на строительство (реконструкцию, капитальный ремонт) объекта;</w:t>
      </w:r>
    </w:p>
    <w:p w14:paraId="6A000000">
      <w:pPr>
        <w:spacing w:line="317" w:lineRule="exact"/>
        <w:ind w:firstLine="706" w:left="7" w:right="7"/>
        <w:jc w:val="both"/>
      </w:pPr>
      <w:r>
        <w:rPr>
          <w:sz w:val="28"/>
        </w:rPr>
        <w:t>выписка из Единого государственного реестра недвижимости об объекте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работы;</w:t>
      </w:r>
    </w:p>
    <w:p w14:paraId="6B000000">
      <w:pPr>
        <w:spacing w:before="7" w:line="317" w:lineRule="exact"/>
        <w:ind w:firstLine="713" w:left="7" w:right="14"/>
        <w:jc w:val="both"/>
      </w:pPr>
      <w:r>
        <w:rPr>
          <w:sz w:val="28"/>
        </w:rPr>
        <w:t>положительное заключение государственной историко-культурной экспертизы объектов культурного наследия либо объектов, обладающих признаками объекта культурного наследия;</w:t>
      </w:r>
    </w:p>
    <w:p w14:paraId="6C000000">
      <w:pPr>
        <w:spacing w:line="317" w:lineRule="exact"/>
        <w:ind w:firstLine="698" w:left="7" w:right="14"/>
        <w:jc w:val="both"/>
      </w:pPr>
      <w:r>
        <w:rPr>
          <w:sz w:val="28"/>
        </w:rPr>
        <w:t xml:space="preserve">решения </w:t>
      </w:r>
      <w:r>
        <w:rPr>
          <w:sz w:val="28"/>
        </w:rPr>
        <w:t xml:space="preserve">(проекты решений) </w:t>
      </w:r>
      <w:r>
        <w:rPr>
          <w:sz w:val="28"/>
        </w:rPr>
        <w:t xml:space="preserve">о подготовке и реализации бюджетных инвестиций </w:t>
      </w:r>
      <w:r>
        <w:rPr>
          <w:sz w:val="28"/>
        </w:rPr>
        <w:t>или о предоставлении субсидий, в том числе в целях подготовки обоснования инвестиций и проведения его технологического и ценового аудита</w:t>
      </w:r>
      <w:r>
        <w:rPr>
          <w:sz w:val="28"/>
        </w:rPr>
        <w:t>;</w:t>
      </w:r>
    </w:p>
    <w:p w14:paraId="6D000000">
      <w:pPr>
        <w:spacing w:line="317" w:lineRule="exact"/>
        <w:ind w:firstLine="713" w:left="0" w:right="14"/>
        <w:jc w:val="both"/>
      </w:pPr>
      <w:r>
        <w:rPr>
          <w:sz w:val="28"/>
        </w:rPr>
        <w:t>информация об организации, осуществляющей обслуживание объектов, и документы, на основании которых осуществляется обслуживание;</w:t>
      </w:r>
    </w:p>
    <w:p w14:paraId="6E000000">
      <w:pPr>
        <w:spacing w:line="317" w:lineRule="exact"/>
        <w:ind w:firstLine="706" w:left="7" w:right="22"/>
        <w:jc w:val="both"/>
      </w:pPr>
      <w:r>
        <w:rPr>
          <w:sz w:val="28"/>
        </w:rPr>
        <w:t>информация о застройщике объекта, мощности объекта и его координаты (в градусах в виде десятичной дроби: ГГ.Г</w:t>
      </w:r>
      <w:r>
        <w:rPr>
          <w:sz w:val="28"/>
        </w:rPr>
        <w:t>ГГГГ</w:t>
      </w:r>
      <w:r>
        <w:rPr>
          <w:sz w:val="28"/>
        </w:rPr>
        <w:t>Т).</w:t>
      </w:r>
    </w:p>
    <w:p w14:paraId="6F000000">
      <w:pPr>
        <w:spacing w:line="317" w:lineRule="exact"/>
        <w:ind w:firstLine="706" w:left="0" w:right="14"/>
        <w:jc w:val="both"/>
      </w:pPr>
      <w:r>
        <w:rPr>
          <w:sz w:val="28"/>
        </w:rPr>
        <w:t xml:space="preserve">Планирование бюджетных ассигнований на разработку проектной </w:t>
      </w:r>
      <w:r>
        <w:rPr>
          <w:spacing w:val="-1"/>
          <w:sz w:val="28"/>
        </w:rPr>
        <w:t xml:space="preserve">документации и выполнение проектно-изыскательских работ на строительство, </w:t>
      </w:r>
      <w:r>
        <w:rPr>
          <w:sz w:val="28"/>
        </w:rPr>
        <w:t>реконструкцию и капитальный ремонт</w:t>
      </w:r>
      <w:r>
        <w:rPr>
          <w:sz w:val="28"/>
        </w:rPr>
        <w:t>, а также подготовку обоснования инвестиций и проведение его технологического и ценового аудита</w:t>
      </w:r>
      <w:r>
        <w:rPr>
          <w:sz w:val="28"/>
        </w:rPr>
        <w:t xml:space="preserve"> по переходящим и по </w:t>
      </w:r>
      <w:r>
        <w:rPr>
          <w:sz w:val="28"/>
        </w:rPr>
        <w:t>новым</w:t>
      </w:r>
      <w:r>
        <w:rPr>
          <w:sz w:val="28"/>
        </w:rPr>
        <w:t xml:space="preserve"> объектам </w:t>
      </w:r>
      <w:r>
        <w:rPr>
          <w:sz w:val="28"/>
        </w:rPr>
        <w:t>муниципальной</w:t>
      </w:r>
      <w:r>
        <w:rPr>
          <w:sz w:val="28"/>
        </w:rPr>
        <w:t xml:space="preserve"> собственности осуществляется при наличии следующих документов:</w:t>
      </w:r>
    </w:p>
    <w:p w14:paraId="70000000">
      <w:pPr>
        <w:spacing w:line="317" w:lineRule="exact"/>
        <w:ind w:firstLine="706" w:left="6" w:right="7"/>
        <w:contextualSpacing w:val="1"/>
        <w:jc w:val="both"/>
      </w:pPr>
      <w:r>
        <w:rPr>
          <w:sz w:val="28"/>
        </w:rPr>
        <w:t xml:space="preserve">поручение </w:t>
      </w:r>
      <w:r>
        <w:rPr>
          <w:sz w:val="28"/>
        </w:rPr>
        <w:t xml:space="preserve">Главы Администрации </w:t>
      </w:r>
      <w:r>
        <w:rPr>
          <w:sz w:val="28"/>
        </w:rPr>
        <w:t>Т</w:t>
      </w:r>
      <w:r>
        <w:rPr>
          <w:sz w:val="28"/>
        </w:rPr>
        <w:t>роицкого сельского поселения</w:t>
      </w:r>
      <w:r>
        <w:rPr>
          <w:sz w:val="28"/>
        </w:rPr>
        <w:t xml:space="preserve"> о выделении </w:t>
      </w:r>
      <w:r>
        <w:rPr>
          <w:sz w:val="28"/>
        </w:rPr>
        <w:t>средств бюджет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>Неклиновского район</w:t>
      </w:r>
      <w:r>
        <w:rPr>
          <w:sz w:val="28"/>
        </w:rPr>
        <w:t>;</w:t>
      </w:r>
    </w:p>
    <w:p w14:paraId="71000000">
      <w:pPr>
        <w:spacing w:before="353" w:line="317" w:lineRule="exact"/>
        <w:ind w:firstLine="706" w:left="6" w:right="14"/>
        <w:contextualSpacing w:val="1"/>
        <w:jc w:val="both"/>
        <w:rPr>
          <w:sz w:val="28"/>
        </w:rPr>
      </w:pPr>
      <w:r>
        <w:rPr>
          <w:spacing w:val="-1"/>
          <w:sz w:val="28"/>
        </w:rPr>
        <w:t xml:space="preserve">заключение о достоверности определения сметной стоимости проектных </w:t>
      </w:r>
      <w:r>
        <w:rPr>
          <w:sz w:val="28"/>
        </w:rPr>
        <w:t>работ;</w:t>
      </w:r>
    </w:p>
    <w:p w14:paraId="72000000">
      <w:pPr>
        <w:spacing w:before="353" w:line="317" w:lineRule="exact"/>
        <w:ind w:firstLine="706" w:left="6" w:right="14"/>
        <w:contextualSpacing w:val="1"/>
        <w:jc w:val="both"/>
        <w:rPr>
          <w:sz w:val="28"/>
        </w:rPr>
      </w:pPr>
      <w:r>
        <w:rPr>
          <w:sz w:val="28"/>
        </w:rPr>
        <w:t>заключение о достоверности определения стоимости работ по подготовке обоснования инвестиций и проведению его технологического и ценового аудита;</w:t>
      </w:r>
    </w:p>
    <w:p w14:paraId="73000000">
      <w:pPr>
        <w:spacing w:before="353" w:line="317" w:lineRule="exact"/>
        <w:ind w:firstLine="706" w:left="6" w:right="14"/>
        <w:contextualSpacing w:val="1"/>
        <w:jc w:val="both"/>
      </w:pPr>
      <w:r>
        <w:rPr>
          <w:sz w:val="28"/>
        </w:rPr>
        <w:t>расчет лимитов средств при осуществлении закупок подрядных работ по инженерным изысканиям и (или) по подготовке проектной документации, выполненный ГБУ РО «Ростовоблстройзаказчик»;</w:t>
      </w:r>
    </w:p>
    <w:p w14:paraId="74000000">
      <w:pPr>
        <w:spacing w:line="317" w:lineRule="exact"/>
        <w:ind w:firstLine="713" w:left="6" w:right="22"/>
        <w:contextualSpacing w:val="1"/>
        <w:jc w:val="both"/>
      </w:pPr>
      <w:r>
        <w:rPr>
          <w:sz w:val="28"/>
        </w:rPr>
        <w:t>муниципальный</w:t>
      </w:r>
      <w:r>
        <w:rPr>
          <w:sz w:val="28"/>
        </w:rPr>
        <w:t xml:space="preserve"> контракт на разработку проектной документации и выполнение проектно-изыскательских работ (при наличии);</w:t>
      </w:r>
    </w:p>
    <w:p w14:paraId="75000000">
      <w:pPr>
        <w:spacing w:line="317" w:lineRule="exact"/>
        <w:ind w:firstLine="706" w:left="6" w:right="14"/>
        <w:contextualSpacing w:val="1"/>
        <w:jc w:val="both"/>
      </w:pPr>
      <w:r>
        <w:rPr>
          <w:sz w:val="28"/>
        </w:rPr>
        <w:t xml:space="preserve">выписка из Единого государственного реестра недвижимости об объекте </w:t>
      </w:r>
      <w:r>
        <w:rPr>
          <w:spacing w:val="-1"/>
          <w:sz w:val="28"/>
        </w:rPr>
        <w:t xml:space="preserve">недвижимости, подтверждающие право собственности на объекты и земельные </w:t>
      </w:r>
      <w:r>
        <w:rPr>
          <w:sz w:val="28"/>
        </w:rPr>
        <w:t>участки</w:t>
      </w:r>
      <w:r>
        <w:rPr>
          <w:sz w:val="28"/>
        </w:rPr>
        <w:t xml:space="preserve"> или иного права пользования земельными участками</w:t>
      </w:r>
      <w:r>
        <w:rPr>
          <w:sz w:val="28"/>
        </w:rPr>
        <w:t>, на которых планируется производить работы;</w:t>
      </w:r>
    </w:p>
    <w:p w14:paraId="76000000">
      <w:pPr>
        <w:spacing w:line="317" w:lineRule="exact"/>
        <w:ind w:firstLine="706" w:left="14" w:right="14"/>
        <w:jc w:val="both"/>
      </w:pPr>
      <w:r>
        <w:rPr>
          <w:sz w:val="28"/>
        </w:rPr>
        <w:t>решения</w:t>
      </w:r>
      <w:r>
        <w:rPr>
          <w:sz w:val="28"/>
        </w:rPr>
        <w:t xml:space="preserve"> (проекты решений)</w:t>
      </w:r>
      <w:r>
        <w:rPr>
          <w:sz w:val="28"/>
        </w:rPr>
        <w:t xml:space="preserve"> о подготовке и реализации бюджетных инвестиций</w:t>
      </w:r>
      <w:r>
        <w:rPr>
          <w:sz w:val="28"/>
        </w:rPr>
        <w:t>, в том числе в целях подготовки обоснования инвестиций и проведения его технологического и ценового аудита.</w:t>
      </w:r>
    </w:p>
    <w:p w14:paraId="77000000">
      <w:pPr>
        <w:spacing w:line="317" w:lineRule="exact"/>
        <w:ind w:firstLine="706" w:left="0" w:right="14"/>
        <w:jc w:val="both"/>
      </w:pPr>
      <w:r>
        <w:rPr>
          <w:sz w:val="28"/>
        </w:rPr>
        <w:t xml:space="preserve">Расчет планового объема бюджетных ассигнований на реализацию мероприятий по благоустройству общественных территорий, дворовых </w:t>
      </w:r>
      <w:r>
        <w:rPr>
          <w:spacing w:val="-1"/>
          <w:sz w:val="28"/>
        </w:rPr>
        <w:t xml:space="preserve">территорий многоквартирных домов и поддержку обустройства мест массового </w:t>
      </w:r>
      <w:r>
        <w:rPr>
          <w:sz w:val="28"/>
        </w:rPr>
        <w:t xml:space="preserve">отдыха населения (городских парков) на очередной финансовый год и первый год планового периода осуществляется на уровне, не превышающем уровень показателей </w:t>
      </w:r>
      <w:r>
        <w:rPr>
          <w:sz w:val="28"/>
        </w:rPr>
        <w:t xml:space="preserve">бюджета </w:t>
      </w:r>
      <w:r>
        <w:rPr>
          <w:sz w:val="28"/>
        </w:rPr>
        <w:t>Т</w:t>
      </w:r>
      <w:r>
        <w:rPr>
          <w:sz w:val="28"/>
        </w:rPr>
        <w:t>роицкого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, утвержденных на плановый период действующего    </w:t>
      </w:r>
      <w:r>
        <w:rPr>
          <w:sz w:val="28"/>
        </w:rPr>
        <w:t xml:space="preserve">решения Собрания депутатов </w:t>
      </w:r>
      <w:r>
        <w:rPr>
          <w:sz w:val="28"/>
        </w:rPr>
        <w:t>Т</w:t>
      </w:r>
      <w:r>
        <w:rPr>
          <w:sz w:val="28"/>
        </w:rPr>
        <w:t>роицкого сельского поселения</w:t>
      </w:r>
      <w:r>
        <w:rPr>
          <w:sz w:val="28"/>
        </w:rPr>
        <w:t xml:space="preserve"> о бюджете </w:t>
      </w:r>
      <w:r>
        <w:rPr>
          <w:sz w:val="28"/>
        </w:rPr>
        <w:t>Т</w:t>
      </w:r>
      <w:r>
        <w:rPr>
          <w:sz w:val="28"/>
        </w:rPr>
        <w:t>роицкого сельского поселения</w:t>
      </w:r>
      <w:r>
        <w:rPr>
          <w:sz w:val="28"/>
        </w:rPr>
        <w:t xml:space="preserve"> Неклиновского ра</w:t>
      </w:r>
      <w:r>
        <w:rPr>
          <w:sz w:val="28"/>
        </w:rPr>
        <w:t>йо</w:t>
      </w:r>
      <w:r>
        <w:rPr>
          <w:sz w:val="28"/>
        </w:rPr>
        <w:t>на</w:t>
      </w:r>
      <w:r>
        <w:rPr>
          <w:sz w:val="28"/>
        </w:rPr>
        <w:t>,    с    учетом</w:t>
      </w:r>
      <w:r>
        <w:rPr>
          <w:sz w:val="28"/>
        </w:rPr>
        <w:t xml:space="preserve"> </w:t>
      </w:r>
      <w:r>
        <w:rPr>
          <w:sz w:val="28"/>
        </w:rPr>
        <w:t xml:space="preserve">софинансирования указанных направлений из </w:t>
      </w:r>
      <w:r>
        <w:rPr>
          <w:sz w:val="28"/>
        </w:rPr>
        <w:t xml:space="preserve">федерального и </w:t>
      </w:r>
      <w:r>
        <w:rPr>
          <w:sz w:val="28"/>
        </w:rPr>
        <w:t>областного</w:t>
      </w:r>
      <w:r>
        <w:rPr>
          <w:sz w:val="28"/>
        </w:rPr>
        <w:t xml:space="preserve"> бюджет</w:t>
      </w:r>
      <w:r>
        <w:rPr>
          <w:sz w:val="28"/>
        </w:rPr>
        <w:t>ов</w:t>
      </w:r>
      <w:r>
        <w:rPr>
          <w:sz w:val="28"/>
        </w:rPr>
        <w:t>.</w:t>
      </w:r>
    </w:p>
    <w:p w14:paraId="78000000">
      <w:pPr>
        <w:spacing w:line="317" w:lineRule="exact"/>
        <w:ind w:firstLine="713" w:left="7"/>
        <w:jc w:val="both"/>
      </w:pPr>
      <w:r>
        <w:rPr>
          <w:sz w:val="28"/>
        </w:rPr>
        <w:t xml:space="preserve">Расчет планового </w:t>
      </w:r>
      <w:r>
        <w:rPr>
          <w:sz w:val="28"/>
        </w:rPr>
        <w:t>объема бюджетных</w:t>
      </w:r>
      <w:r>
        <w:rPr>
          <w:sz w:val="28"/>
        </w:rPr>
        <w:t xml:space="preserve"> ассигнований</w:t>
      </w:r>
      <w:r>
        <w:rPr>
          <w:sz w:val="28"/>
        </w:rPr>
        <w:t xml:space="preserve"> на</w:t>
      </w:r>
      <w:r>
        <w:rPr>
          <w:sz w:val="28"/>
        </w:rPr>
        <w:t xml:space="preserve">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</w:t>
      </w:r>
      <w:r>
        <w:rPr>
          <w:spacing w:val="-1"/>
          <w:sz w:val="28"/>
        </w:rPr>
        <w:t xml:space="preserve">населения (городских парков) на второй год планового периода осуществляется </w:t>
      </w:r>
      <w:r>
        <w:rPr>
          <w:sz w:val="28"/>
        </w:rPr>
        <w:t xml:space="preserve">на уровне, не превышающем уровень показателей </w:t>
      </w:r>
      <w:r>
        <w:rPr>
          <w:sz w:val="28"/>
        </w:rPr>
        <w:t xml:space="preserve">бюджета </w:t>
      </w:r>
      <w:r>
        <w:rPr>
          <w:sz w:val="28"/>
        </w:rPr>
        <w:t>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, утвержденных на второй год планового периода действующего </w:t>
      </w:r>
      <w:r>
        <w:rPr>
          <w:sz w:val="28"/>
        </w:rPr>
        <w:t xml:space="preserve">решения Собрания депутатов </w:t>
      </w:r>
      <w:r>
        <w:rPr>
          <w:sz w:val="28"/>
        </w:rPr>
        <w:t>Т</w:t>
      </w:r>
      <w:r>
        <w:rPr>
          <w:sz w:val="28"/>
        </w:rPr>
        <w:t>роицкого сельского поселения</w:t>
      </w:r>
      <w:r>
        <w:rPr>
          <w:sz w:val="28"/>
        </w:rPr>
        <w:t xml:space="preserve"> о бюджете </w:t>
      </w:r>
      <w:r>
        <w:rPr>
          <w:sz w:val="28"/>
        </w:rPr>
        <w:t>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Неклиновского </w:t>
      </w:r>
      <w:r>
        <w:rPr>
          <w:sz w:val="28"/>
        </w:rPr>
        <w:t>ра</w:t>
      </w:r>
      <w:r>
        <w:rPr>
          <w:sz w:val="28"/>
        </w:rPr>
        <w:t>йо</w:t>
      </w:r>
      <w:r>
        <w:rPr>
          <w:sz w:val="28"/>
        </w:rPr>
        <w:t>на</w:t>
      </w:r>
      <w:r>
        <w:rPr>
          <w:sz w:val="28"/>
        </w:rPr>
        <w:t xml:space="preserve"> с учетом софинансирования указанных направлений из федерального</w:t>
      </w:r>
      <w:r>
        <w:rPr>
          <w:sz w:val="28"/>
        </w:rPr>
        <w:t xml:space="preserve"> и областного</w:t>
      </w:r>
      <w:r>
        <w:rPr>
          <w:sz w:val="28"/>
        </w:rPr>
        <w:t xml:space="preserve"> бюджет</w:t>
      </w:r>
      <w:r>
        <w:rPr>
          <w:sz w:val="28"/>
        </w:rPr>
        <w:t>ов</w:t>
      </w:r>
      <w:r>
        <w:rPr>
          <w:sz w:val="28"/>
        </w:rPr>
        <w:t>.</w:t>
      </w:r>
    </w:p>
    <w:p w14:paraId="79000000">
      <w:pPr>
        <w:spacing w:line="317" w:lineRule="exact"/>
        <w:ind w:firstLine="706" w:left="7"/>
        <w:jc w:val="both"/>
      </w:pPr>
      <w:r>
        <w:rPr>
          <w:sz w:val="28"/>
        </w:rPr>
        <w:t>Планирование бюджетных ассигнований на реализацию мероприятий по благоустройству общественных территорий, дворовых территорий многоквартирных домов и поддержку обустройства мест массового отдыха населения (городских парков) осуществляется при наличии следующих документов:</w:t>
      </w:r>
    </w:p>
    <w:p w14:paraId="7A000000">
      <w:pPr>
        <w:spacing w:line="317" w:lineRule="exact"/>
        <w:ind w:firstLine="706" w:left="7" w:right="14"/>
        <w:jc w:val="both"/>
      </w:pPr>
      <w:r>
        <w:rPr>
          <w:sz w:val="28"/>
        </w:rPr>
        <w:t>сметный расчет с положительным заключением по результатам проведения проверки на соответствие сметным нормативам (достоверности определения сметной стоимости) в соответствии с действующим законодательством;</w:t>
      </w:r>
    </w:p>
    <w:p w14:paraId="7B000000">
      <w:pPr>
        <w:spacing w:line="317" w:lineRule="exact"/>
        <w:ind w:firstLine="706" w:left="14"/>
        <w:jc w:val="both"/>
      </w:pPr>
      <w:r>
        <w:rPr>
          <w:sz w:val="28"/>
        </w:rPr>
        <w:t>положительное заключение государственной экспертизы проектной документации в отношении объектов, проектная документация по которым в соответствии с Градостроительным кодексом Российской Федерации подлежит государственной экспертизе;</w:t>
      </w:r>
    </w:p>
    <w:p w14:paraId="7C000000">
      <w:pPr>
        <w:spacing w:line="317" w:lineRule="exact"/>
        <w:ind w:firstLine="713" w:left="14" w:right="7"/>
        <w:jc w:val="both"/>
      </w:pPr>
      <w:r>
        <w:rPr>
          <w:sz w:val="28"/>
        </w:rPr>
        <w:t>в случае подготовки отдельных разделов проектной документации по объектам благоустройства территории положительное заключение о соответствии таких разделов требованиям законодательства в области градостроительной деятельности, нормативным актам в области проектирования и строительства, а также заданию на проектирование;</w:t>
      </w:r>
    </w:p>
    <w:p w14:paraId="7D000000">
      <w:pPr>
        <w:spacing w:line="317" w:lineRule="exact"/>
        <w:ind w:firstLine="706" w:left="14" w:right="14"/>
        <w:jc w:val="both"/>
      </w:pPr>
      <w:r>
        <w:rPr>
          <w:sz w:val="28"/>
        </w:rPr>
        <w:t>расчет стоимости в ценах соответствующего финансового года (при наличии);</w:t>
      </w:r>
    </w:p>
    <w:p w14:paraId="7E000000">
      <w:pPr>
        <w:spacing w:line="317" w:lineRule="exact"/>
        <w:ind w:firstLine="706" w:left="14" w:right="7"/>
        <w:jc w:val="both"/>
      </w:pPr>
      <w:r>
        <w:rPr>
          <w:sz w:val="28"/>
        </w:rPr>
        <w:t xml:space="preserve">поручение </w:t>
      </w:r>
      <w:r>
        <w:rPr>
          <w:sz w:val="28"/>
        </w:rPr>
        <w:t xml:space="preserve">Главы Администрации </w:t>
      </w:r>
      <w:r>
        <w:rPr>
          <w:sz w:val="28"/>
        </w:rPr>
        <w:t>Т</w:t>
      </w:r>
      <w:r>
        <w:rPr>
          <w:sz w:val="28"/>
        </w:rPr>
        <w:t>роицкого сельского поселения</w:t>
      </w:r>
      <w:r>
        <w:rPr>
          <w:sz w:val="28"/>
        </w:rPr>
        <w:t xml:space="preserve"> о выделении </w:t>
      </w:r>
      <w:r>
        <w:rPr>
          <w:sz w:val="28"/>
        </w:rPr>
        <w:t xml:space="preserve">средств бюджета </w:t>
      </w:r>
      <w:r>
        <w:rPr>
          <w:sz w:val="28"/>
        </w:rPr>
        <w:t>Т</w:t>
      </w:r>
      <w:r>
        <w:rPr>
          <w:sz w:val="28"/>
        </w:rPr>
        <w:t>роицкого сельского поселения</w:t>
      </w:r>
      <w:r>
        <w:rPr>
          <w:sz w:val="28"/>
        </w:rPr>
        <w:t xml:space="preserve">  Неклиновского района</w:t>
      </w:r>
      <w:r>
        <w:rPr>
          <w:sz w:val="28"/>
        </w:rPr>
        <w:t xml:space="preserve"> на благоустройство территории (при наличии);</w:t>
      </w:r>
    </w:p>
    <w:p w14:paraId="7F000000">
      <w:pPr>
        <w:spacing w:line="317" w:lineRule="exact"/>
        <w:ind w:firstLine="706" w:left="0" w:right="14"/>
        <w:jc w:val="both"/>
      </w:pPr>
      <w:r>
        <w:rPr>
          <w:spacing w:val="-2"/>
          <w:sz w:val="28"/>
        </w:rPr>
        <w:t xml:space="preserve">выписки из Единого государственного реестра недвижимости об объектах </w:t>
      </w:r>
      <w:r>
        <w:rPr>
          <w:sz w:val="28"/>
        </w:rPr>
        <w:t>недвижимости, подтверждающие право собственности на объекты и земельные участки, на которых планируется производить работы.</w:t>
      </w:r>
    </w:p>
    <w:p w14:paraId="80000000">
      <w:pPr>
        <w:spacing w:line="317" w:lineRule="exact"/>
        <w:ind w:firstLine="713" w:left="0" w:right="14"/>
        <w:jc w:val="both"/>
      </w:pPr>
      <w:r>
        <w:rPr>
          <w:sz w:val="28"/>
        </w:rPr>
        <w:t xml:space="preserve">Расчет планового объема бюджетных ассигнований на закупку товаров, работ и услуг для обеспечения </w:t>
      </w:r>
      <w:r>
        <w:rPr>
          <w:sz w:val="28"/>
        </w:rPr>
        <w:t>муниципальных</w:t>
      </w:r>
      <w:r>
        <w:rPr>
          <w:sz w:val="28"/>
        </w:rPr>
        <w:t xml:space="preserve"> нужд осуществляется в соответствии с методикой расчета, установленной подпунктом 3.1.4 пункта 3.1 раздела 3 настоящей Методики.».</w:t>
      </w:r>
    </w:p>
    <w:p w14:paraId="81000000">
      <w:pPr>
        <w:spacing w:line="317" w:lineRule="exact"/>
        <w:ind w:firstLine="713" w:left="0" w:right="14"/>
        <w:jc w:val="both"/>
        <w:rPr>
          <w:sz w:val="28"/>
        </w:rPr>
      </w:pPr>
      <w:r>
        <w:rPr>
          <w:sz w:val="28"/>
        </w:rPr>
        <w:t>2.1.3. Пункт 3.5 изложить в редакции:</w:t>
      </w:r>
    </w:p>
    <w:p w14:paraId="82000000">
      <w:pPr>
        <w:widowControl w:val="0"/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sz w:val="28"/>
        </w:rPr>
        <w:t>3.4.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Расчет планового объема бюджетных ассигнований на обслуживание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долга осуществляется плановым методом </w:t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заключенных соглашений (</w:t>
      </w:r>
      <w:r>
        <w:rPr>
          <w:rFonts w:ascii="Times New Roman" w:hAnsi="Times New Roman"/>
          <w:sz w:val="28"/>
        </w:rPr>
        <w:t xml:space="preserve">кредитных </w:t>
      </w:r>
      <w:r>
        <w:rPr>
          <w:rFonts w:ascii="Times New Roman" w:hAnsi="Times New Roman"/>
          <w:sz w:val="28"/>
        </w:rPr>
        <w:t xml:space="preserve">договоров) и планируемых новых заимствований </w:t>
      </w:r>
      <w:r>
        <w:rPr>
          <w:rFonts w:ascii="Times New Roman" w:hAnsi="Times New Roman"/>
          <w:sz w:val="28"/>
        </w:rPr>
        <w:t>с учетом ограничений, установленных бюджетным законодательством.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обслуживание бюджетного кредита на пополнение  остатка средств на едином счете бюджета (Б</w:t>
      </w:r>
      <w:r>
        <w:rPr>
          <w:sz w:val="28"/>
          <w:vertAlign w:val="subscript"/>
        </w:rPr>
        <w:t>кр</w:t>
      </w:r>
      <w:r>
        <w:rPr>
          <w:sz w:val="28"/>
        </w:rPr>
        <w:t>) в очередном финансовом году рассчитываются по формуле:</w:t>
      </w:r>
    </w:p>
    <w:p w14:paraId="84000000">
      <w:pPr>
        <w:ind w:firstLine="709" w:left="0"/>
        <w:jc w:val="center"/>
        <w:rPr>
          <w:sz w:val="28"/>
        </w:rPr>
      </w:pPr>
      <w:r>
        <w:rPr>
          <w:sz w:val="28"/>
        </w:rPr>
        <w:t>Б</w:t>
      </w:r>
      <w:r>
        <w:rPr>
          <w:sz w:val="28"/>
          <w:vertAlign w:val="subscript"/>
        </w:rPr>
        <w:t>кр</w:t>
      </w:r>
      <w:r>
        <w:rPr>
          <w:sz w:val="28"/>
        </w:rPr>
        <w:t xml:space="preserve"> = (Р</w:t>
      </w:r>
      <w:r>
        <w:rPr>
          <w:sz w:val="28"/>
          <w:vertAlign w:val="subscript"/>
        </w:rPr>
        <w:t>бкр</w:t>
      </w:r>
      <w:r>
        <w:rPr>
          <w:sz w:val="28"/>
        </w:rPr>
        <w:t xml:space="preserve"> х П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 х </w:t>
      </w:r>
      <w:r>
        <w:rPr>
          <w:sz w:val="28"/>
        </w:rPr>
        <w:t>П</w:t>
      </w:r>
      <w:r>
        <w:rPr>
          <w:sz w:val="28"/>
          <w:vertAlign w:val="subscript"/>
        </w:rPr>
        <w:t>%</w:t>
      </w:r>
      <w:r>
        <w:rPr>
          <w:sz w:val="28"/>
        </w:rPr>
        <w:t>) /365 (366)</w:t>
      </w:r>
      <w:r>
        <w:rPr>
          <w:sz w:val="28"/>
        </w:rPr>
        <w:t xml:space="preserve"> </w:t>
      </w:r>
      <w:r>
        <w:rPr>
          <w:sz w:val="28"/>
        </w:rPr>
        <w:t>дней,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>где: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  <w:vertAlign w:val="subscript"/>
        </w:rPr>
        <w:t xml:space="preserve">бкр – </w:t>
      </w:r>
      <w:r>
        <w:rPr>
          <w:sz w:val="28"/>
        </w:rPr>
        <w:t>размер привлекаемого</w:t>
      </w:r>
      <w:r>
        <w:rPr>
          <w:sz w:val="28"/>
        </w:rPr>
        <w:t xml:space="preserve"> бюджетного</w:t>
      </w:r>
      <w:r>
        <w:rPr>
          <w:sz w:val="28"/>
        </w:rPr>
        <w:t xml:space="preserve"> кредита;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  <w:vertAlign w:val="subscript"/>
        </w:rPr>
        <w:t xml:space="preserve">д </w:t>
      </w:r>
      <w:r>
        <w:rPr>
          <w:sz w:val="28"/>
        </w:rPr>
        <w:t xml:space="preserve">– </w:t>
      </w:r>
      <w:r>
        <w:rPr>
          <w:sz w:val="28"/>
        </w:rPr>
        <w:t>период пользования кредитом;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  <w:vertAlign w:val="subscript"/>
        </w:rPr>
        <w:t>%</w:t>
      </w:r>
      <w:r>
        <w:rPr>
          <w:sz w:val="28"/>
        </w:rPr>
        <w:t xml:space="preserve">– </w:t>
      </w:r>
      <w:r>
        <w:rPr>
          <w:sz w:val="28"/>
        </w:rPr>
        <w:t>процентная ставка по бюджетному кредиту.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>Данные, используемые для расчета расходов на обслуживание бюджетного кредита на пополнение остатка средств на едином счете бюджета (Б</w:t>
      </w:r>
      <w:r>
        <w:rPr>
          <w:sz w:val="28"/>
          <w:vertAlign w:val="subscript"/>
        </w:rPr>
        <w:t>кр</w:t>
      </w:r>
      <w:r>
        <w:rPr>
          <w:sz w:val="28"/>
        </w:rPr>
        <w:t>), определяются исходя из условий предоставления бюджетного кредита, установленных бюджетным законодательством.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обслуживание планируемых к привлечению</w:t>
      </w:r>
      <w:r>
        <w:rPr>
          <w:sz w:val="28"/>
        </w:rPr>
        <w:t xml:space="preserve"> в очередном финансовом году и плановом периоде кредитов кредитных организаций (</w:t>
      </w:r>
      <w:r>
        <w:rPr>
          <w:sz w:val="28"/>
        </w:rPr>
        <w:t>О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) </w:t>
      </w:r>
      <w:r>
        <w:rPr>
          <w:sz w:val="28"/>
        </w:rPr>
        <w:t>рассчитываются по формуле:</w:t>
      </w:r>
    </w:p>
    <w:p w14:paraId="8B000000">
      <w:pPr>
        <w:ind w:firstLine="709" w:left="0"/>
        <w:jc w:val="both"/>
        <w:rPr>
          <w:sz w:val="28"/>
        </w:rPr>
      </w:pPr>
    </w:p>
    <w:p w14:paraId="8C000000">
      <w:pPr>
        <w:ind w:firstLine="709" w:left="0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(Р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х П</w:t>
      </w:r>
      <w:r>
        <w:rPr>
          <w:sz w:val="28"/>
          <w:vertAlign w:val="subscript"/>
        </w:rPr>
        <w:t>д</w:t>
      </w:r>
      <w:r>
        <w:rPr>
          <w:sz w:val="28"/>
        </w:rPr>
        <w:t xml:space="preserve"> х Н(М)Ц</w:t>
      </w:r>
      <w:r>
        <w:rPr>
          <w:sz w:val="28"/>
          <w:vertAlign w:val="subscript"/>
        </w:rPr>
        <w:t>к%</w:t>
      </w:r>
      <w:r>
        <w:rPr>
          <w:sz w:val="28"/>
        </w:rPr>
        <w:t>) /365 (366)</w:t>
      </w:r>
      <w:r>
        <w:rPr>
          <w:sz w:val="28"/>
        </w:rPr>
        <w:t xml:space="preserve"> </w:t>
      </w:r>
      <w:r>
        <w:rPr>
          <w:sz w:val="28"/>
        </w:rPr>
        <w:t>дней,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>где: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  <w:vertAlign w:val="subscript"/>
        </w:rPr>
        <w:t xml:space="preserve">к </w:t>
      </w:r>
      <w:r>
        <w:rPr>
          <w:sz w:val="28"/>
        </w:rPr>
        <w:t>– размер привлекаемого кредита;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  <w:vertAlign w:val="subscript"/>
        </w:rPr>
        <w:t xml:space="preserve">д </w:t>
      </w:r>
      <w:r>
        <w:rPr>
          <w:sz w:val="28"/>
        </w:rPr>
        <w:t>– период пользования кредитом (дней)</w:t>
      </w:r>
      <w:r>
        <w:rPr>
          <w:sz w:val="28"/>
        </w:rPr>
        <w:t>, рассчитывается исходя из</w:t>
      </w:r>
      <w:r>
        <w:rPr>
          <w:sz w:val="28"/>
        </w:rPr>
        <w:t xml:space="preserve"> осуществления заимствований в очередном финансовом году и плановом периоде с 1 декабря;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в очередном финансовом году:</w:t>
      </w:r>
    </w:p>
    <w:p w14:paraId="91000000">
      <w:pPr>
        <w:spacing w:line="317" w:lineRule="exact"/>
        <w:ind w:firstLine="713" w:left="0" w:right="14"/>
        <w:jc w:val="both"/>
        <w:rPr>
          <w:sz w:val="28"/>
        </w:rPr>
      </w:pPr>
      <w:r>
        <w:rPr>
          <w:sz w:val="28"/>
        </w:rPr>
        <w:t>Н(М)Ц</w:t>
      </w:r>
      <w:r>
        <w:rPr>
          <w:sz w:val="28"/>
          <w:vertAlign w:val="subscript"/>
        </w:rPr>
        <w:t xml:space="preserve">к% </w:t>
      </w:r>
      <w:r>
        <w:rPr>
          <w:sz w:val="28"/>
        </w:rPr>
        <w:t xml:space="preserve">– процентная ставка по кредиту (% годовых), рассчитанная </w:t>
      </w:r>
      <w:r>
        <w:rPr>
          <w:sz w:val="28"/>
        </w:rPr>
        <w:t>методом сопоставимых рыночных цен (анализа рынка) на 1 июля текущего года.</w:t>
      </w:r>
    </w:p>
    <w:p w14:paraId="92000000">
      <w:pPr>
        <w:spacing w:line="317" w:lineRule="exact"/>
        <w:ind w:firstLine="713" w:left="0" w:right="14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</w:rPr>
        <w:t xml:space="preserve">  </w:t>
      </w:r>
      <w:r>
        <w:rPr>
          <w:sz w:val="28"/>
        </w:rPr>
        <w:t>Дополнить разделом 4 следующего содержания:</w:t>
      </w:r>
    </w:p>
    <w:p w14:paraId="93000000">
      <w:pPr>
        <w:spacing w:line="317" w:lineRule="exact"/>
        <w:ind w:firstLine="713" w:left="0" w:right="14"/>
        <w:jc w:val="center"/>
        <w:rPr>
          <w:sz w:val="28"/>
        </w:rPr>
      </w:pPr>
      <w:r>
        <w:rPr>
          <w:sz w:val="28"/>
        </w:rPr>
        <w:t xml:space="preserve">«4. Планирование бюджетных ассигнований бюджета </w:t>
      </w:r>
      <w:r>
        <w:rPr>
          <w:sz w:val="28"/>
        </w:rPr>
        <w:t>Т</w:t>
      </w:r>
      <w:r>
        <w:rPr>
          <w:sz w:val="28"/>
        </w:rPr>
        <w:t>роицкого сельского поселения</w:t>
      </w:r>
      <w:r>
        <w:rPr>
          <w:sz w:val="28"/>
        </w:rPr>
        <w:t xml:space="preserve"> Неклиновского района на текущий финансовый год и на плановый период</w:t>
      </w:r>
      <w:r>
        <w:rPr>
          <w:sz w:val="28"/>
        </w:rPr>
        <w:t>.</w:t>
      </w:r>
    </w:p>
    <w:p w14:paraId="94000000">
      <w:pPr>
        <w:spacing w:line="317" w:lineRule="exact"/>
        <w:ind w:firstLine="713" w:left="0" w:right="14"/>
        <w:jc w:val="both"/>
        <w:rPr>
          <w:sz w:val="28"/>
        </w:rPr>
      </w:pPr>
      <w:r>
        <w:rPr>
          <w:sz w:val="28"/>
        </w:rPr>
        <w:t xml:space="preserve">Планирование бюджетных ассигнований бюджета </w:t>
      </w:r>
      <w:r>
        <w:rPr>
          <w:sz w:val="28"/>
        </w:rPr>
        <w:t>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>Неклиновского района на текущий финансовый год и на плановый период осуществляется по правилам, предусмотренным разделом 3 Методики, за исключением подпункта 3.4 раздела 3 Методики.</w:t>
      </w:r>
    </w:p>
    <w:p w14:paraId="95000000">
      <w:pPr>
        <w:spacing w:line="317" w:lineRule="exact"/>
        <w:ind w:firstLine="713" w:left="0" w:right="14"/>
        <w:jc w:val="both"/>
        <w:rPr>
          <w:sz w:val="28"/>
        </w:rPr>
      </w:pPr>
      <w:r>
        <w:rPr>
          <w:sz w:val="28"/>
        </w:rPr>
        <w:t xml:space="preserve">Планирование бюджетных ассигнований бюджета </w:t>
      </w:r>
      <w:r>
        <w:rPr>
          <w:sz w:val="28"/>
        </w:rPr>
        <w:t>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>Неклиновского района на текущий финансовый год и на плановый период на обслуживание муниципального долга осуществляется на основании заключенных соглашений (договоров) с учетом исполнения долговых обязательств и планируемых новых заимствований на основании прогнозирования периодов их привлечения и процентной ставки, рассчитанной методом сопоставимых рыночных цен (анализа рынка).»</w:t>
      </w:r>
      <w:r>
        <w:rPr>
          <w:sz w:val="28"/>
        </w:rPr>
        <w:t>.</w:t>
      </w:r>
    </w:p>
    <w:sectPr>
      <w:pgSz w:h="16834" w:orient="portrait" w:w="11909"/>
      <w:pgMar w:bottom="360" w:footer="720" w:gutter="0" w:header="720" w:left="1718" w:right="522" w:top="106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">
    <w:lvl w:ilvl="0">
      <w:start w:val="4"/>
      <w:numFmt w:val="decimal"/>
      <w:lvlText w:val="%1."/>
      <w:lvlJc w:val="left"/>
      <w:rPr>
        <w:rFonts w:ascii="Times New Roman" w:hAnsi="Times New Roman"/>
      </w:rPr>
    </w:lvl>
  </w:abstractNum>
  <w:abstractNum w:abstractNumId="2">
    <w:lvl w:ilvl="0">
      <w:start w:val="6"/>
      <w:numFmt w:val="decimal"/>
      <w:lvlText w:val="%1."/>
      <w:lvlJc w:val="left"/>
      <w:rPr>
        <w:rFonts w:ascii="Times New Roman" w:hAnsi="Times New Roman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footer"/>
    <w:basedOn w:val="Style_3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3_ch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ocument Map"/>
    <w:basedOn w:val="Style_3"/>
    <w:link w:val="Style_10_ch"/>
    <w:rPr>
      <w:rFonts w:ascii="Tahoma" w:hAnsi="Tahoma"/>
      <w:sz w:val="20"/>
    </w:rPr>
  </w:style>
  <w:style w:styleId="Style_10_ch" w:type="character">
    <w:name w:val="Document Map"/>
    <w:basedOn w:val="Style_3_ch"/>
    <w:link w:val="Style_10"/>
    <w:rPr>
      <w:rFonts w:ascii="Tahoma" w:hAnsi="Tahoma"/>
      <w:sz w:val="20"/>
    </w:rPr>
  </w:style>
  <w:style w:styleId="Style_2" w:type="paragraph">
    <w:name w:val="ConsNonformat"/>
    <w:link w:val="Style_2_ch"/>
    <w:pPr>
      <w:widowControl w:val="0"/>
      <w:ind w:right="19772"/>
    </w:pPr>
    <w:rPr>
      <w:rFonts w:ascii="Courier New" w:hAnsi="Courier New"/>
      <w:sz w:val="22"/>
    </w:rPr>
  </w:style>
  <w:style w:styleId="Style_2_ch" w:type="character">
    <w:name w:val="ConsNonformat"/>
    <w:link w:val="Style_2"/>
    <w:rPr>
      <w:rFonts w:ascii="Courier New" w:hAnsi="Courier New"/>
      <w:sz w:val="22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Body Text Indent"/>
    <w:basedOn w:val="Style_3"/>
    <w:link w:val="Style_12_ch"/>
    <w:pPr>
      <w:spacing w:after="120"/>
      <w:ind w:firstLine="0" w:left="283"/>
    </w:pPr>
  </w:style>
  <w:style w:styleId="Style_12_ch" w:type="character">
    <w:name w:val="Body Text Indent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Body Text 2"/>
    <w:basedOn w:val="Style_3"/>
    <w:link w:val="Style_15_ch"/>
    <w:pPr>
      <w:ind/>
      <w:jc w:val="both"/>
    </w:pPr>
    <w:rPr>
      <w:sz w:val="28"/>
    </w:rPr>
  </w:style>
  <w:style w:styleId="Style_15_ch" w:type="character">
    <w:name w:val="Body Text 2"/>
    <w:basedOn w:val="Style_3_ch"/>
    <w:link w:val="Style_15"/>
    <w:rPr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3"/>
    <w:next w:val="Style_3"/>
    <w:link w:val="Style_17_ch"/>
    <w:uiPriority w:val="9"/>
    <w:qFormat/>
    <w:pPr>
      <w:keepNext w:val="1"/>
      <w:ind/>
      <w:outlineLvl w:val="0"/>
    </w:pPr>
    <w:rPr>
      <w:sz w:val="28"/>
    </w:rPr>
  </w:style>
  <w:style w:styleId="Style_17_ch" w:type="character">
    <w:name w:val="heading 1"/>
    <w:basedOn w:val="Style_3_ch"/>
    <w:link w:val="Style_17"/>
    <w:rPr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23" w:type="paragraph">
    <w:name w:val="ConsPlusTitle"/>
    <w:link w:val="Style_23_ch"/>
    <w:pPr>
      <w:widowControl w:val="0"/>
      <w:ind/>
    </w:pPr>
    <w:rPr>
      <w:b w:val="1"/>
      <w:sz w:val="28"/>
    </w:rPr>
  </w:style>
  <w:style w:styleId="Style_23_ch" w:type="character">
    <w:name w:val="ConsPlusTitle"/>
    <w:link w:val="Style_23"/>
    <w:rPr>
      <w:b w:val="1"/>
      <w:sz w:val="28"/>
    </w:rPr>
  </w:style>
  <w:style w:styleId="Style_24" w:type="paragraph">
    <w:name w:val="Body Text Indent 3"/>
    <w:basedOn w:val="Style_3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3_ch"/>
    <w:link w:val="Style_24"/>
    <w:rPr>
      <w:sz w:val="16"/>
    </w:rPr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ConsTitle"/>
    <w:link w:val="Style_28_ch"/>
    <w:pPr>
      <w:widowControl w:val="0"/>
      <w:ind/>
    </w:pPr>
    <w:rPr>
      <w:rFonts w:ascii="Arial" w:hAnsi="Arial"/>
      <w:b w:val="1"/>
      <w:sz w:val="16"/>
    </w:rPr>
  </w:style>
  <w:style w:styleId="Style_28_ch" w:type="character">
    <w:name w:val="ConsTitle"/>
    <w:link w:val="Style_28"/>
    <w:rPr>
      <w:rFonts w:ascii="Arial" w:hAnsi="Arial"/>
      <w:b w:val="1"/>
      <w:sz w:val="16"/>
    </w:rPr>
  </w:style>
  <w:style w:styleId="Style_29" w:type="paragraph">
    <w:name w:val="page number"/>
    <w:link w:val="Style_29_ch"/>
  </w:style>
  <w:style w:styleId="Style_29_ch" w:type="character">
    <w:name w:val="page number"/>
    <w:link w:val="Style_29"/>
  </w:style>
  <w:style w:styleId="Style_30" w:type="paragraph">
    <w:name w:val="header"/>
    <w:basedOn w:val="Style_3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3_ch"/>
    <w:link w:val="Style_30"/>
  </w:style>
  <w:style w:styleId="Style_31" w:type="paragraph">
    <w:name w:val="List Paragraph"/>
    <w:basedOn w:val="Style_3"/>
    <w:link w:val="Style_3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1_ch" w:type="character">
    <w:name w:val="List Paragraph"/>
    <w:basedOn w:val="Style_3_ch"/>
    <w:link w:val="Style_31"/>
    <w:rPr>
      <w:rFonts w:ascii="Calibri" w:hAnsi="Calibri"/>
      <w:sz w:val="22"/>
    </w:rPr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ConsPlusNonformat"/>
    <w:link w:val="Style_36_ch"/>
    <w:pPr>
      <w:widowControl w:val="0"/>
      <w:ind/>
    </w:pPr>
    <w:rPr>
      <w:rFonts w:ascii="Courier New" w:hAnsi="Courier New"/>
    </w:rPr>
  </w:style>
  <w:style w:styleId="Style_36_ch" w:type="character">
    <w:name w:val="ConsPlusNonformat"/>
    <w:link w:val="Style_36"/>
    <w:rPr>
      <w:rFonts w:ascii="Courier New" w:hAnsi="Courier New"/>
    </w:rPr>
  </w:style>
  <w:style w:styleId="Style_37" w:type="paragraph">
    <w:name w:val="heading 2"/>
    <w:basedOn w:val="Style_3"/>
    <w:next w:val="Style_3"/>
    <w:link w:val="Style_37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7_ch" w:type="character">
    <w:name w:val="heading 2"/>
    <w:basedOn w:val="Style_3_ch"/>
    <w:link w:val="Style_37"/>
    <w:rPr>
      <w:b w:val="1"/>
      <w:sz w:val="28"/>
    </w:rPr>
  </w:style>
  <w:style w:styleId="Style_38" w:type="paragraph">
    <w:name w:val="Font Style13"/>
    <w:link w:val="Style_38_ch"/>
    <w:rPr>
      <w:rFonts w:ascii="Times New Roman" w:hAnsi="Times New Roman"/>
      <w:b w:val="1"/>
      <w:sz w:val="24"/>
    </w:rPr>
  </w:style>
  <w:style w:styleId="Style_38_ch" w:type="character">
    <w:name w:val="Font Style13"/>
    <w:link w:val="Style_38"/>
    <w:rPr>
      <w:rFonts w:ascii="Times New Roman" w:hAnsi="Times New Roman"/>
      <w:b w:val="1"/>
      <w:sz w:val="24"/>
    </w:rPr>
  </w:style>
  <w:style w:styleId="Style_3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2023-08-14T06:24:05Z</dcterms:modified>
</cp:coreProperties>
</file>