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753745" cy="96583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3745" cy="96583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НЕКЛИНОВСКИЙ РАЙОН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 ДЕПУТАТОВ ТРОИЦКОГО СЕЛЬСКОГО ПОСЕЛЕНИЯ</w:t>
      </w:r>
    </w:p>
    <w:p w14:paraId="06000000">
      <w:pPr>
        <w:ind/>
        <w:jc w:val="center"/>
        <w:rPr>
          <w:rFonts w:ascii="Times New Roman" w:hAnsi="Times New Roman"/>
          <w:b w:val="1"/>
        </w:rPr>
      </w:pP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08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09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решение Собрание депутатов Троицкого сельского </w:t>
      </w:r>
    </w:p>
    <w:p w14:paraId="0A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от 22.12.2022г № 70 «О бюджете Троицкого сельского поселения Неклиновского района на 2023 год и плановый период 2024 и 2025 годов»</w:t>
      </w:r>
    </w:p>
    <w:p w14:paraId="0B000000">
      <w:pPr>
        <w:rPr>
          <w:rFonts w:ascii="Times New Roman" w:hAnsi="Times New Roman"/>
          <w:b w:val="1"/>
          <w:sz w:val="24"/>
        </w:rPr>
      </w:pPr>
    </w:p>
    <w:p w14:paraId="0C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Принято </w:t>
      </w:r>
    </w:p>
    <w:p w14:paraId="0D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Собранием депутатов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 08 декабря 2023 года</w:t>
      </w:r>
    </w:p>
    <w:p w14:paraId="0E000000">
      <w:pPr>
        <w:spacing w:after="0"/>
        <w:ind/>
        <w:rPr>
          <w:rFonts w:ascii="Times New Roman" w:hAnsi="Times New Roman"/>
          <w:sz w:val="24"/>
        </w:rPr>
      </w:pPr>
    </w:p>
    <w:p w14:paraId="0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«Троицкое сельское поселение», решением Собрания депутатов Троицкого  от 19.07 2007 № 72 «О бюджетном процессе в Троицком сельском поселении»</w:t>
      </w:r>
    </w:p>
    <w:p w14:paraId="10000000">
      <w:pPr>
        <w:spacing w:after="0"/>
        <w:ind/>
        <w:rPr>
          <w:rFonts w:ascii="Times New Roman" w:hAnsi="Times New Roman"/>
          <w:sz w:val="24"/>
        </w:rPr>
      </w:pPr>
    </w:p>
    <w:p w14:paraId="11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Троицкого сельского поселения решило:</w:t>
      </w:r>
    </w:p>
    <w:p w14:paraId="12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13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1. Внести  в решение Собрания депутатов  Троицкого сельского поселения от 22.12.2022года № 70 «О бюджете Троицкого сельского поселения Неклиновского района на 2023год и плановый период 2024 и 2025 годов» следующие изменения:</w:t>
      </w:r>
    </w:p>
    <w:p w14:paraId="14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5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   статьи 1 изложить в следующей редакции:</w:t>
      </w:r>
    </w:p>
    <w:p w14:paraId="16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«1. Утвердить основные характеристики бюджета Троицкого сельского поселения на 2023 год, определенные с учетом уровня инфляции, не превышающего 5,5 процента (декабрь 2023 года к декабрю 2022 года):</w:t>
      </w:r>
    </w:p>
    <w:p w14:paraId="17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1) прогнозируемый общий объем доходов  бюджета Троицкого сельского поселения Неклиновского района в сумме 18170,2 тыс. рублей;</w:t>
      </w:r>
    </w:p>
    <w:p w14:paraId="1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2) общий объем расходов  бюджета Троицкого сельского поселения  Неклиновского района в сумме 22233,4 тыс. рублей;</w:t>
      </w:r>
    </w:p>
    <w:p w14:paraId="1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bookmarkStart w:id="1" w:name="_Hlk68180828"/>
      <w:r>
        <w:rPr>
          <w:rFonts w:ascii="Times New Roman" w:hAnsi="Times New Roman"/>
          <w:sz w:val="24"/>
        </w:rPr>
        <w:t>3) резервный фонд администрации Троицкого сельского поселения Неклиновского района в сумме 30,0 тыс.рублей;</w:t>
      </w:r>
      <w:bookmarkEnd w:id="1"/>
    </w:p>
    <w:p w14:paraId="1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4) верхний предел муниципального внутреннего долга Троицкого сельского поселения Неклиновского района на 1 января 2024 года в сумме 0,0 тыс. рублей, в том числе верхний предел долга по муниципальным гарантиям Троицкого сельского поселения Неклиновского района в сумме _0,0_ тыс. рублей;</w:t>
      </w:r>
    </w:p>
    <w:p w14:paraId="1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5) объем расходов на обслуживание муниципального долга Троицкого сельского поселения Неклиновского района  в сумме 0,0 тыс.рублей;</w:t>
      </w:r>
    </w:p>
    <w:p w14:paraId="1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6) прогнозируемый дефицит  бюджета Троицкого сельского поселения Неклиновского района в сумме 4063,2тыс. рублей.»</w:t>
      </w:r>
    </w:p>
    <w:p w14:paraId="1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2) Приложение 1 изложить в следующей редакции:</w:t>
      </w:r>
    </w:p>
    <w:p w14:paraId="1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«Приложение №1</w:t>
      </w:r>
    </w:p>
    <w:p w14:paraId="20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 Троицкого сельского поселения</w:t>
      </w:r>
    </w:p>
    <w:p w14:paraId="21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 бюджете Троицкого сельского поселения Неклиновского района</w:t>
      </w:r>
    </w:p>
    <w:p w14:paraId="22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2023 год и на плановый период 2024 и 2025 годов»</w:t>
      </w:r>
    </w:p>
    <w:p w14:paraId="23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2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Объем поступлений доходов бюджета Троицкого сельского поселения на 2023 год и плановый период 2024 и 2025 годов</w:t>
      </w:r>
    </w:p>
    <w:p w14:paraId="25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(тыс.рублей)</w:t>
      </w:r>
    </w:p>
    <w:tbl>
      <w:tblPr>
        <w:tblStyle w:val="Style_2"/>
        <w:tblInd w:type="dxa" w:w="-43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550"/>
        <w:gridCol w:w="4523"/>
        <w:gridCol w:w="996"/>
        <w:gridCol w:w="996"/>
        <w:gridCol w:w="1003"/>
      </w:tblGrid>
      <w:tr>
        <w:tc>
          <w:tcPr>
            <w:tcW w:type="dxa" w:w="2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type="dxa" w:w="45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статьи доходов</w:t>
            </w:r>
          </w:p>
        </w:tc>
        <w:tc>
          <w:tcPr>
            <w:tcW w:type="dxa" w:w="299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Плановый период</w:t>
            </w:r>
          </w:p>
          <w:p w14:paraId="2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2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5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 год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1 00 00000 00 0000 000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НАЛОГОВЫЕ И НЕНАЛОГОВЫЕ ДОХОДЫ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6530,2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6574,2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6710,5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1 01 00000 00 0000 000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НАЛОГИ НА ПРИБЫЛЬ, ДОХОДЫ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1295,0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1397,3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1490,9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1 01 02000 01 0000 110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Налог на доходы физических лиц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1295,0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1397,3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1490,9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1 01 02010 01 0000 110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дивидендов.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1195,0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1289,5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1375,9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1 01 02020 01 0000 110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1 01 02030 01 0000 110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Налог на доходы физических лиц с доходов, полученных физическими </w:t>
            </w:r>
            <w:r>
              <w:rPr>
                <w:rFonts w:ascii="Times New Roman" w:hAnsi="Times New Roman"/>
                <w:sz w:val="22"/>
              </w:rPr>
              <w:t>лицами в соответствии со статьей 228 Налогового кодекса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106,8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114,0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1 05 00000 00 0000 000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НАЛОГИ НА СОВОКУПНЫЙ ДОХОД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481,0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515,4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1 05 03000 01 0000 110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Единый сельскохозяйственный налог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481,0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515,4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1 05 03010 01 0000 110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Единый сельскохозяйственный налог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481,0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515,4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1 06 00000 00 0000 000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НАЛОГИ НА ИМУЩЕСТВО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4485,3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4485,3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4485,3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1 06 01000 00 0000 110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Налог на имущество физических лиц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584,4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584,4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1 06 01030 10 0000 110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584,4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584,4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1 06 06000 00 0000 110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Земельный налог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3900,9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3900,9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3900,9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1 06 06030 00 0000 110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Земельный налог с организаций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433,6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433,6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433,6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1 06 06033 10 0000 110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433,6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433,6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433,6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1 06 06040 00 0000 110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Земельный налог с физических лиц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3467,3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3467,3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3467,3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1 06 06043 10 0000 110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3467,3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3467,3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3467,3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1 08 00000 00 0000 000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ГОСУДАРСТВЕННАЯ ПОШЛИНА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9,5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1 08 04000 01 0000 110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9,5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1 08 04020 01 0000 110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9,5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ДОХОДЫ ОТ ИСПОЛЬЗОВАНИЯ ИМУЩЕСТВА, НАХОДЯЩЕГОСЯ В ГОСУДАРСТВЕННОЙ И </w:t>
            </w:r>
            <w:r>
              <w:rPr>
                <w:rFonts w:ascii="Times New Roman" w:hAnsi="Times New Roman"/>
                <w:sz w:val="22"/>
              </w:rPr>
              <w:t>МУНИЦИПАЛЬНОЙ СОБСТВЕННОСТИ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256,0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159,7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166,1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1 11 05000 00 0000 120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251,6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159,7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166,1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1 11 05020 00 0000 120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71,0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1 11 05025 10 0000 120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71,0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1 11 05030 00 0000 120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97,7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101,6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1 11 05035 10 0000 120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97,7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101,6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1 11 05070 00 0000 120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82,9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58,1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1 11 05075 10 0000 120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82,9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58,1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1 11 09000 00 0000 120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1 11 09080 00 0000 120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1 11 09080 10 0000 120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1 13 00000 00 0000 000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1 13 02000 00 0000 130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компенсации затрат государства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1 13 02060 00 0000 130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1 13 02065 10 0000 130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1 16 00000 00 0000 000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ШТРАФЫ, САНКЦИИ, ВОЗМЕЩЕНИЕ УЩЕРБА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1 16 02000 02 0000 140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1 16 02020 02 0000 140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2 00 00000 00 0000 000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БЕЗВОЗМЕЗДНЫЕ ПОСТУПЛЕНИЯ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11640,0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8302,6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7513,7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11640,0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8302,6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7513,7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2 02 10000 00 0000 150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10225,3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7995,4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7195,9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2 02 15001 00 0000 150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9994,2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7995,4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7195,9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2 02 15001 10 0000 150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hAnsi="Times New Roman"/>
                <w:sz w:val="22"/>
              </w:rPr>
              <w:t>из бюджета субъекта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9994,2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7995,4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7195,9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2 02 15002 00 0000 150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Дотации бюджетам на поддержку мер  по обеспечению сбалансированности бюджетов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231,1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2 02 15002 10 0000 150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Дотации бюджетам сельских поселений  на поддержку мер  по обеспечению сбалансированности бюджетов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231,1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2 02 30000 00 0000 150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299,4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307,2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317,8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2 02 30024 00 0000 150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0,2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2 02 30024 10 0000 150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0,2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2 02 35118 00 0000 150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Субвенции бюджетам на осуществление первичного воинского учета органами </w:t>
            </w:r>
            <w:r>
              <w:rPr>
                <w:rFonts w:ascii="Times New Roman" w:hAnsi="Times New Roman"/>
                <w:sz w:val="22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299,2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307,0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317,6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2 02 35118 10 0000 150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299,2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307,0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317,6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2 02 40000 00 0000 150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Иные межбюджетные трансферты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1115,3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2 02 40014 00 0000 150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1115,3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2 02 40014 10 0000 150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1115,3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 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Всего доходов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18170,2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14876,8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14224,2</w:t>
            </w:r>
          </w:p>
        </w:tc>
      </w:tr>
    </w:tbl>
    <w:p w14:paraId="3B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C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D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E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F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0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1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2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3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4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5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6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7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8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9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A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B01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3) Приложение 2 изложить в следующей редакции:</w:t>
      </w:r>
    </w:p>
    <w:p w14:paraId="4C010000">
      <w:pPr>
        <w:spacing w:after="0"/>
        <w:ind/>
        <w:jc w:val="right"/>
        <w:rPr>
          <w:rFonts w:ascii="Times New Roman" w:hAnsi="Times New Roman"/>
          <w:sz w:val="22"/>
        </w:rPr>
      </w:pPr>
      <w:bookmarkStart w:id="2" w:name="_Hlk130469893"/>
      <w:r>
        <w:rPr>
          <w:rFonts w:ascii="Times New Roman" w:hAnsi="Times New Roman"/>
          <w:sz w:val="22"/>
        </w:rPr>
        <w:t>«Приложение 2</w:t>
      </w:r>
    </w:p>
    <w:p w14:paraId="4D010000">
      <w:pPr>
        <w:spacing w:after="0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решению Собрания депутатов Троицкого сельского поселения</w:t>
      </w:r>
    </w:p>
    <w:p w14:paraId="4E010000">
      <w:pPr>
        <w:spacing w:after="0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"О бюджете Троицкого сельского поселения  Неклиновского района на 2023год</w:t>
      </w:r>
    </w:p>
    <w:p w14:paraId="4F010000">
      <w:pPr>
        <w:spacing w:after="0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 на плановый  период 2024 и 2025 годов"   </w:t>
      </w:r>
      <w:bookmarkEnd w:id="2"/>
    </w:p>
    <w:p w14:paraId="50010000">
      <w:pPr>
        <w:spacing w:after="0"/>
        <w:ind/>
        <w:jc w:val="center"/>
        <w:rPr>
          <w:rFonts w:ascii="Times New Roman" w:hAnsi="Times New Roman"/>
          <w:sz w:val="22"/>
        </w:rPr>
      </w:pPr>
    </w:p>
    <w:p w14:paraId="5101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Источники финансирования дефицита</w:t>
      </w:r>
    </w:p>
    <w:p w14:paraId="52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бюджета Троицкого сельского поселения 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  <w:sz w:val="24"/>
        </w:rPr>
        <w:t>Неклиновского района 2023 год и  на плановый период 2024 и 2025 годов</w:t>
      </w:r>
    </w:p>
    <w:p w14:paraId="53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5401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(тыс. рублей)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35"/>
        <w:gridCol w:w="4003"/>
        <w:gridCol w:w="1134"/>
        <w:gridCol w:w="1134"/>
        <w:gridCol w:w="1134"/>
      </w:tblGrid>
      <w:tr>
        <w:trPr>
          <w:trHeight w:hRule="atLeast" w:val="375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type="dxa" w:w="40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Плановый период</w:t>
            </w:r>
          </w:p>
        </w:tc>
      </w:tr>
      <w:tr>
        <w:trPr>
          <w:trHeight w:hRule="atLeast" w:val="534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0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</w:tr>
      <w:tr>
        <w:trPr>
          <w:trHeight w:hRule="atLeast" w:val="9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01 00 00 00 00 0000 000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4063,2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51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01 05 00 00 00 0000 000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4063,2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01 05 00 00 00 0000 500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Увеличение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18170,2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14224,2</w:t>
            </w:r>
          </w:p>
        </w:tc>
      </w:tr>
      <w:tr>
        <w:trPr>
          <w:trHeight w:hRule="atLeast" w:val="3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01 05 02 00 00 0000 500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Увеличение прочих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18170,2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01 05 02 01 00 0000 510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18170,2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01 05 02 01 10 0000 510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18170,2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01 05 00 00 00 0000 600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Уменьшение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22233,4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01 05 02 00 00 0000 600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Уменьшение прочих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22233,4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01 05 02 01 00 0000 610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22233,4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01 05 02 01 10 0000 610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22233,4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spacing w:after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14224,2</w:t>
            </w:r>
          </w:p>
        </w:tc>
      </w:tr>
    </w:tbl>
    <w:p w14:paraId="8D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E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F010000">
      <w:pPr>
        <w:spacing w:after="0"/>
        <w:ind/>
        <w:rPr>
          <w:rFonts w:ascii="Times New Roman" w:hAnsi="Times New Roman"/>
          <w:sz w:val="24"/>
        </w:rPr>
      </w:pPr>
    </w:p>
    <w:p w14:paraId="90010000">
      <w:pPr>
        <w:spacing w:after="0"/>
        <w:ind/>
        <w:rPr>
          <w:rFonts w:ascii="Times New Roman" w:hAnsi="Times New Roman"/>
          <w:sz w:val="24"/>
        </w:rPr>
      </w:pPr>
    </w:p>
    <w:p w14:paraId="91010000">
      <w:pPr>
        <w:spacing w:after="0"/>
        <w:ind/>
        <w:rPr>
          <w:rFonts w:ascii="Times New Roman" w:hAnsi="Times New Roman"/>
          <w:sz w:val="24"/>
        </w:rPr>
      </w:pPr>
    </w:p>
    <w:p w14:paraId="92010000">
      <w:pPr>
        <w:spacing w:after="0"/>
        <w:ind/>
        <w:rPr>
          <w:rFonts w:ascii="Times New Roman" w:hAnsi="Times New Roman"/>
          <w:sz w:val="24"/>
        </w:rPr>
      </w:pPr>
    </w:p>
    <w:p w14:paraId="93010000">
      <w:pPr>
        <w:spacing w:after="0"/>
        <w:ind/>
        <w:rPr>
          <w:rFonts w:ascii="Times New Roman" w:hAnsi="Times New Roman"/>
          <w:sz w:val="24"/>
        </w:rPr>
      </w:pPr>
    </w:p>
    <w:p w14:paraId="94010000">
      <w:pPr>
        <w:spacing w:after="0"/>
        <w:ind/>
        <w:rPr>
          <w:rFonts w:ascii="Times New Roman" w:hAnsi="Times New Roman"/>
          <w:sz w:val="24"/>
        </w:rPr>
      </w:pPr>
    </w:p>
    <w:p w14:paraId="95010000">
      <w:pPr>
        <w:spacing w:after="0"/>
        <w:ind/>
        <w:rPr>
          <w:rFonts w:ascii="Times New Roman" w:hAnsi="Times New Roman"/>
          <w:sz w:val="24"/>
        </w:rPr>
      </w:pPr>
    </w:p>
    <w:p w14:paraId="96010000">
      <w:pPr>
        <w:spacing w:after="0"/>
        <w:ind/>
        <w:rPr>
          <w:rFonts w:ascii="Times New Roman" w:hAnsi="Times New Roman"/>
          <w:sz w:val="24"/>
        </w:rPr>
      </w:pPr>
    </w:p>
    <w:p w14:paraId="97010000">
      <w:pPr>
        <w:spacing w:after="0"/>
        <w:ind/>
        <w:rPr>
          <w:rFonts w:ascii="Times New Roman" w:hAnsi="Times New Roman"/>
          <w:sz w:val="24"/>
        </w:rPr>
      </w:pPr>
    </w:p>
    <w:p w14:paraId="98010000">
      <w:pPr>
        <w:spacing w:after="0"/>
        <w:ind/>
        <w:rPr>
          <w:rFonts w:ascii="Times New Roman" w:hAnsi="Times New Roman"/>
          <w:sz w:val="24"/>
        </w:rPr>
      </w:pPr>
    </w:p>
    <w:p w14:paraId="99010000">
      <w:pPr>
        <w:spacing w:after="0"/>
        <w:ind/>
        <w:rPr>
          <w:rFonts w:ascii="Times New Roman" w:hAnsi="Times New Roman"/>
          <w:sz w:val="24"/>
        </w:rPr>
      </w:pPr>
    </w:p>
    <w:p w14:paraId="9A010000">
      <w:pPr>
        <w:spacing w:after="0"/>
        <w:ind/>
        <w:rPr>
          <w:rFonts w:ascii="Times New Roman" w:hAnsi="Times New Roman"/>
          <w:sz w:val="24"/>
        </w:rPr>
      </w:pPr>
    </w:p>
    <w:p w14:paraId="9B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Приложение 3 изложить в следующей редакции:    </w:t>
      </w:r>
    </w:p>
    <w:p w14:paraId="9C01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9D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«Приложение 3</w:t>
      </w:r>
    </w:p>
    <w:p w14:paraId="9E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к решению Собрания депутатов Троицкого сельского поселения</w:t>
      </w:r>
    </w:p>
    <w:p w14:paraId="9F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A0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A1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A2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Распределение бюджетных ассигнований</w:t>
      </w:r>
    </w:p>
    <w:p w14:paraId="A3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 разделам, подразделам, целевым статьям (муниципальным</w:t>
      </w:r>
    </w:p>
    <w:p w14:paraId="A4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программам  Троицкого сельского поселения и непрограммым направлениям</w:t>
      </w:r>
    </w:p>
    <w:p w14:paraId="A5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деятельности), группам и подгруппам видов расходов классификации</w:t>
      </w:r>
    </w:p>
    <w:p w14:paraId="A6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расходов бюджета на 2023 год и на плановый период 2024 и 2025 годов</w:t>
      </w:r>
    </w:p>
    <w:p w14:paraId="A7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A8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0"/>
        </w:rPr>
        <w:t>(тыс. рублей)</w:t>
      </w:r>
    </w:p>
    <w:p w14:paraId="A9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2"/>
        <w:tblInd w:type="dxa" w:w="-5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11"/>
        <w:gridCol w:w="425"/>
        <w:gridCol w:w="520"/>
        <w:gridCol w:w="1464"/>
        <w:gridCol w:w="567"/>
        <w:gridCol w:w="993"/>
        <w:gridCol w:w="992"/>
        <w:gridCol w:w="1134"/>
      </w:tblGrid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3" w:name="_Hlk118290655"/>
            <w:bookmarkEnd w:id="3"/>
            <w:r>
              <w:rPr>
                <w:rFonts w:ascii="Times New Roman" w:hAnsi="Times New Roman"/>
                <w:b w:val="1"/>
                <w:sz w:val="20"/>
              </w:rPr>
              <w:t>Наименование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Рз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ВР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</w:tr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22233,4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8460,1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8381,6</w:t>
            </w:r>
          </w:p>
        </w:tc>
      </w:tr>
      <w:tr>
        <w:trPr>
          <w:trHeight w:hRule="atLeast" w:val="129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8663,7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7833,7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7686,3</w:t>
            </w:r>
          </w:p>
        </w:tc>
      </w:tr>
      <w:tr>
        <w:trPr>
          <w:trHeight w:hRule="atLeast" w:val="306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>
        <w:trPr>
          <w:trHeight w:hRule="atLeast" w:val="32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>
        <w:trPr>
          <w:trHeight w:hRule="atLeast" w:val="398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</w:tr>
      <w:tr>
        <w:trPr>
          <w:trHeight w:hRule="atLeast" w:val="2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>
        <w:trPr>
          <w:trHeight w:hRule="atLeast" w:val="2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  <w:p w14:paraId="0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142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25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9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3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9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2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40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поселения(Специальные расходы)</w:t>
            </w:r>
          </w:p>
          <w:p w14:paraId="4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40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3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>
        <w:trPr>
          <w:trHeight w:hRule="atLeast" w:val="33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Мобилизационная  и вневойсковая подготовка 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>
        <w:trPr>
          <w:trHeight w:hRule="atLeast" w:val="198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>
        <w:trPr>
          <w:trHeight w:hRule="atLeast" w:val="102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98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1141,3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9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7303,3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5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9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</w:t>
            </w:r>
            <w:r>
              <w:rPr>
                <w:rFonts w:ascii="Times New Roman" w:hAnsi="Times New Roman"/>
                <w:sz w:val="20"/>
              </w:rPr>
              <w:t>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9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3673,0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0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8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ОКРУЖАЮЩЕЙ СРЕДЫ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Переподготовка и повышение квалификации.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3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И КИНЕМАТОГРАФИЯ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40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3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</w:t>
            </w:r>
            <w:r>
              <w:rPr>
                <w:rFonts w:ascii="Times New Roman" w:hAnsi="Times New Roman"/>
                <w:sz w:val="20"/>
              </w:rPr>
              <w:t>искусства в Троицком сельском поселении" муниципальной программы Троицкого сельского поселения  «Развитие культуры» (Субсидии бюджетным учреждениям)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56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322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27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1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53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>
        <w:trPr>
          <w:trHeight w:hRule="atLeast" w:val="6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>
        <w:trPr>
          <w:trHeight w:hRule="atLeast" w:val="35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8403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5030000">
      <w:pPr>
        <w:spacing w:after="0"/>
        <w:ind/>
        <w:rPr>
          <w:rFonts w:ascii="Times New Roman" w:hAnsi="Times New Roman"/>
          <w:sz w:val="24"/>
        </w:rPr>
      </w:pPr>
    </w:p>
    <w:p w14:paraId="86030000">
      <w:pPr>
        <w:spacing w:after="0"/>
        <w:ind/>
        <w:rPr>
          <w:rFonts w:ascii="Times New Roman" w:hAnsi="Times New Roman"/>
          <w:sz w:val="24"/>
        </w:rPr>
      </w:pPr>
    </w:p>
    <w:p w14:paraId="87030000">
      <w:pPr>
        <w:spacing w:after="0"/>
        <w:ind/>
        <w:rPr>
          <w:rFonts w:ascii="Times New Roman" w:hAnsi="Times New Roman"/>
          <w:sz w:val="24"/>
        </w:rPr>
      </w:pPr>
    </w:p>
    <w:p w14:paraId="88030000">
      <w:pPr>
        <w:spacing w:after="0"/>
        <w:ind/>
        <w:rPr>
          <w:rFonts w:ascii="Times New Roman" w:hAnsi="Times New Roman"/>
          <w:sz w:val="24"/>
        </w:rPr>
      </w:pPr>
    </w:p>
    <w:p w14:paraId="89030000">
      <w:pPr>
        <w:spacing w:after="0"/>
        <w:ind/>
        <w:rPr>
          <w:rFonts w:ascii="Times New Roman" w:hAnsi="Times New Roman"/>
          <w:sz w:val="24"/>
        </w:rPr>
      </w:pPr>
    </w:p>
    <w:p w14:paraId="8A030000">
      <w:pPr>
        <w:spacing w:after="0"/>
        <w:ind/>
        <w:rPr>
          <w:rFonts w:ascii="Times New Roman" w:hAnsi="Times New Roman"/>
          <w:sz w:val="24"/>
        </w:rPr>
      </w:pPr>
    </w:p>
    <w:p w14:paraId="8B030000">
      <w:pPr>
        <w:spacing w:after="0"/>
        <w:ind/>
        <w:rPr>
          <w:rFonts w:ascii="Times New Roman" w:hAnsi="Times New Roman"/>
          <w:sz w:val="24"/>
        </w:rPr>
      </w:pPr>
    </w:p>
    <w:p w14:paraId="8C030000">
      <w:pPr>
        <w:spacing w:after="0"/>
        <w:ind/>
        <w:rPr>
          <w:rFonts w:ascii="Times New Roman" w:hAnsi="Times New Roman"/>
          <w:sz w:val="24"/>
        </w:rPr>
      </w:pPr>
    </w:p>
    <w:p w14:paraId="8D030000">
      <w:pPr>
        <w:spacing w:after="0"/>
        <w:ind/>
        <w:rPr>
          <w:rFonts w:ascii="Times New Roman" w:hAnsi="Times New Roman"/>
          <w:sz w:val="24"/>
        </w:rPr>
      </w:pPr>
    </w:p>
    <w:p w14:paraId="8E030000">
      <w:pPr>
        <w:spacing w:after="0"/>
        <w:ind/>
        <w:rPr>
          <w:rFonts w:ascii="Times New Roman" w:hAnsi="Times New Roman"/>
          <w:sz w:val="24"/>
        </w:rPr>
      </w:pPr>
    </w:p>
    <w:p w14:paraId="8F030000">
      <w:pPr>
        <w:spacing w:after="0"/>
        <w:ind/>
        <w:rPr>
          <w:rFonts w:ascii="Times New Roman" w:hAnsi="Times New Roman"/>
          <w:sz w:val="24"/>
        </w:rPr>
      </w:pPr>
    </w:p>
    <w:p w14:paraId="90030000">
      <w:pPr>
        <w:spacing w:after="0"/>
        <w:ind/>
        <w:rPr>
          <w:rFonts w:ascii="Times New Roman" w:hAnsi="Times New Roman"/>
          <w:sz w:val="24"/>
        </w:rPr>
      </w:pPr>
    </w:p>
    <w:p w14:paraId="91030000">
      <w:pPr>
        <w:spacing w:after="0"/>
        <w:ind/>
        <w:rPr>
          <w:rFonts w:ascii="Times New Roman" w:hAnsi="Times New Roman"/>
          <w:sz w:val="24"/>
        </w:rPr>
      </w:pPr>
    </w:p>
    <w:p w14:paraId="92030000">
      <w:pPr>
        <w:spacing w:after="0"/>
        <w:ind/>
        <w:rPr>
          <w:rFonts w:ascii="Times New Roman" w:hAnsi="Times New Roman"/>
          <w:sz w:val="24"/>
        </w:rPr>
      </w:pPr>
    </w:p>
    <w:p w14:paraId="93030000">
      <w:pPr>
        <w:spacing w:after="0"/>
        <w:ind/>
        <w:rPr>
          <w:rFonts w:ascii="Times New Roman" w:hAnsi="Times New Roman"/>
          <w:sz w:val="24"/>
        </w:rPr>
      </w:pPr>
    </w:p>
    <w:p w14:paraId="94030000">
      <w:pPr>
        <w:spacing w:after="0"/>
        <w:ind/>
        <w:rPr>
          <w:rFonts w:ascii="Times New Roman" w:hAnsi="Times New Roman"/>
          <w:sz w:val="24"/>
        </w:rPr>
      </w:pPr>
    </w:p>
    <w:p w14:paraId="95030000">
      <w:pPr>
        <w:spacing w:after="0"/>
        <w:ind/>
        <w:rPr>
          <w:rFonts w:ascii="Times New Roman" w:hAnsi="Times New Roman"/>
          <w:sz w:val="24"/>
        </w:rPr>
      </w:pPr>
    </w:p>
    <w:p w14:paraId="96030000">
      <w:pPr>
        <w:spacing w:after="0"/>
        <w:ind/>
        <w:rPr>
          <w:rFonts w:ascii="Times New Roman" w:hAnsi="Times New Roman"/>
          <w:sz w:val="24"/>
        </w:rPr>
      </w:pPr>
    </w:p>
    <w:p w14:paraId="97030000">
      <w:pPr>
        <w:spacing w:after="0"/>
        <w:ind/>
        <w:rPr>
          <w:rFonts w:ascii="Times New Roman" w:hAnsi="Times New Roman"/>
          <w:sz w:val="24"/>
        </w:rPr>
      </w:pPr>
    </w:p>
    <w:p w14:paraId="98030000">
      <w:pPr>
        <w:spacing w:after="0"/>
        <w:ind/>
        <w:rPr>
          <w:rFonts w:ascii="Times New Roman" w:hAnsi="Times New Roman"/>
          <w:sz w:val="24"/>
        </w:rPr>
      </w:pPr>
    </w:p>
    <w:p w14:paraId="99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Приложение 4 изложить в следующей редакции:</w:t>
      </w:r>
    </w:p>
    <w:p w14:paraId="9A03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«Приложение 4</w:t>
      </w:r>
    </w:p>
    <w:p w14:paraId="9B03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к   решению Собрания депутатов Троицкого сельского поселения</w:t>
      </w:r>
    </w:p>
    <w:p w14:paraId="9C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9D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9E03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9F03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Ведомственная структура расходов бюджета Троицкого сельского поселения</w:t>
      </w:r>
    </w:p>
    <w:p w14:paraId="A003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Неклиновского района на 2023 и на плановый период 2024 и 2025 годов</w:t>
      </w:r>
    </w:p>
    <w:p w14:paraId="A103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A2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(тыс.рублей)</w:t>
      </w:r>
    </w:p>
    <w:tbl>
      <w:tblPr>
        <w:tblStyle w:val="Style_2"/>
        <w:tblInd w:type="dxa" w:w="-851"/>
        <w:tblLayout w:type="fixed"/>
      </w:tblPr>
      <w:tblGrid>
        <w:gridCol w:w="4253"/>
        <w:gridCol w:w="567"/>
        <w:gridCol w:w="425"/>
        <w:gridCol w:w="567"/>
        <w:gridCol w:w="1417"/>
        <w:gridCol w:w="567"/>
        <w:gridCol w:w="993"/>
        <w:gridCol w:w="992"/>
        <w:gridCol w:w="992"/>
      </w:tblGrid>
      <w:tr>
        <w:trPr>
          <w:trHeight w:hRule="atLeast" w:val="37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Вед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ВР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</w:tr>
      <w:tr>
        <w:trPr>
          <w:trHeight w:hRule="atLeast" w:val="51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22233,4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>
        <w:trPr>
          <w:trHeight w:hRule="atLeast" w:val="2725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>
        <w:trPr>
          <w:trHeight w:hRule="atLeast" w:val="294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589,3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>
        <w:trPr>
          <w:trHeight w:hRule="atLeast" w:val="28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</w:t>
            </w:r>
            <w:r>
              <w:rPr>
                <w:rFonts w:ascii="Times New Roman" w:hAnsi="Times New Roman"/>
              </w:rPr>
              <w:t>"Противодействие коррупции в муниципальной службе" муниципальной программы Троицкого сельского поселения</w:t>
            </w:r>
          </w:p>
          <w:p w14:paraId="E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2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8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5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41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поселения(Специальные расходы)</w:t>
            </w:r>
          </w:p>
          <w:p w14:paraId="2C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68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30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77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>
        <w:trPr>
          <w:trHeight w:hRule="atLeast" w:val="168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>
        <w:trPr>
          <w:trHeight w:hRule="atLeast" w:val="111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8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2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9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076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1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7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683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3673,0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9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  <w:p w14:paraId="C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0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273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63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22233,4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E1040000">
      <w:pPr>
        <w:spacing w:after="0"/>
        <w:ind/>
        <w:rPr>
          <w:rFonts w:ascii="Times New Roman" w:hAnsi="Times New Roman"/>
          <w:sz w:val="24"/>
        </w:rPr>
      </w:pPr>
    </w:p>
    <w:p w14:paraId="E2040000">
      <w:pPr>
        <w:spacing w:after="0"/>
        <w:ind/>
        <w:rPr>
          <w:rFonts w:ascii="Times New Roman" w:hAnsi="Times New Roman"/>
          <w:sz w:val="24"/>
        </w:rPr>
      </w:pPr>
    </w:p>
    <w:p w14:paraId="E3040000">
      <w:pPr>
        <w:spacing w:after="0"/>
        <w:ind/>
        <w:rPr>
          <w:rFonts w:ascii="Times New Roman" w:hAnsi="Times New Roman"/>
          <w:sz w:val="24"/>
        </w:rPr>
      </w:pPr>
    </w:p>
    <w:p w14:paraId="E4040000">
      <w:pPr>
        <w:spacing w:after="0"/>
        <w:ind/>
        <w:rPr>
          <w:rFonts w:ascii="Times New Roman" w:hAnsi="Times New Roman"/>
          <w:sz w:val="24"/>
        </w:rPr>
      </w:pPr>
    </w:p>
    <w:p w14:paraId="E5040000">
      <w:pPr>
        <w:spacing w:after="0"/>
        <w:ind/>
        <w:rPr>
          <w:rFonts w:ascii="Times New Roman" w:hAnsi="Times New Roman"/>
          <w:sz w:val="24"/>
        </w:rPr>
      </w:pPr>
    </w:p>
    <w:p w14:paraId="E6040000">
      <w:pPr>
        <w:spacing w:after="0"/>
        <w:ind/>
        <w:rPr>
          <w:rFonts w:ascii="Times New Roman" w:hAnsi="Times New Roman"/>
          <w:sz w:val="24"/>
        </w:rPr>
      </w:pPr>
    </w:p>
    <w:p w14:paraId="E7040000">
      <w:pPr>
        <w:sectPr>
          <w:pgSz w:h="16838" w:orient="portrait" w:w="11906"/>
          <w:pgMar w:bottom="1134" w:footer="709" w:gutter="0" w:header="709" w:left="1418" w:right="851" w:top="567"/>
        </w:sect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079"/>
        <w:gridCol w:w="1843"/>
        <w:gridCol w:w="709"/>
        <w:gridCol w:w="709"/>
        <w:gridCol w:w="708"/>
        <w:gridCol w:w="1134"/>
        <w:gridCol w:w="1134"/>
        <w:gridCol w:w="993"/>
        <w:gridCol w:w="378"/>
        <w:gridCol w:w="236"/>
      </w:tblGrid>
      <w:tr>
        <w:trPr>
          <w:trHeight w:hRule="atLeast" w:val="155"/>
        </w:trPr>
        <w:tc>
          <w:tcPr>
            <w:tcW w:type="dxa" w:w="15309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804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E904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Приложение 5 изложить в следующей редакции:</w:t>
            </w:r>
          </w:p>
          <w:p w14:paraId="EA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  <w:p w14:paraId="EB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«Приложение 5</w:t>
            </w:r>
          </w:p>
          <w:p w14:paraId="EC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  решению Собрания депутатов Троицкого сельского поселения</w:t>
            </w:r>
          </w:p>
          <w:p w14:paraId="ED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бюджете Троицкого сельского поселения Неклиновского района  на 2023 год</w:t>
            </w:r>
          </w:p>
          <w:p w14:paraId="EE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на плановый период 2024 и 2025 годов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EF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0040000"/>
        </w:tc>
      </w:tr>
      <w:tr>
        <w:trPr>
          <w:trHeight w:hRule="atLeast" w:val="155"/>
        </w:trPr>
        <w:tc>
          <w:tcPr>
            <w:tcW w:type="dxa" w:w="15309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Распределение бюджетных ассигнований целевым статьям </w:t>
            </w:r>
          </w:p>
          <w:p w14:paraId="F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(муниципальным программам Троицкого сельского поселения и не программным направлениям деятельности),</w:t>
            </w:r>
          </w:p>
          <w:p w14:paraId="F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F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 2023 год и на плановый период 2024 и 2025 годов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5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6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149"/>
        </w:trPr>
        <w:tc>
          <w:tcPr>
            <w:tcW w:type="dxa" w:w="807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7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8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A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969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(тыс. рублей)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FC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D04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ЦСР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Рз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2024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2025 год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6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705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0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1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8664,3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A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B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4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50000"/>
        </w:tc>
      </w:tr>
      <w:tr>
        <w:trPr>
          <w:trHeight w:hRule="atLeast" w:val="74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7157,4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7443,7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E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F050000"/>
        </w:tc>
      </w:tr>
      <w:tr>
        <w:trPr>
          <w:trHeight w:hRule="atLeast" w:val="3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органов местного самоуправления Троицкого сельского поселения 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8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9050000"/>
        </w:tc>
      </w:tr>
      <w:tr>
        <w:trPr>
          <w:trHeight w:hRule="atLeast" w:val="23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01 2 00 72390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2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305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C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D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6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7050000"/>
        </w:tc>
      </w:tr>
      <w:tr>
        <w:trPr>
          <w:trHeight w:hRule="atLeast" w:val="74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01 3 00 85020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0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105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"Информационное общество"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A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B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4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5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E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F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«Развитие транспортной системы»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8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9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«Развитие транспортной  инфраструктуры Троицкого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2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3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04 1 00 20100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C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D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«Повышение безопасности дорожного движения на территории Троицкого сельского поселения» муниципальной программы «Развитие транспортной системы»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6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7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0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1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 Троицкого сельского поселения «Обеспечение качественными коммунальными услугами населения Троицкого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7303,3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A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B050000"/>
        </w:tc>
      </w:tr>
      <w:tr>
        <w:trPr>
          <w:trHeight w:hRule="atLeast" w:val="151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</w:p>
          <w:p w14:paraId="BD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5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6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F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0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"Развитие благоустройства территории Троицкого сельского поселения" муниципальной программы Троицкого сельского поселения "Обеспечение качественными коммунальными услугами населения и повышение уровня благоустройства  территории Троицкого сельского поселения".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6892,2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9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A050000"/>
        </w:tc>
      </w:tr>
      <w:tr>
        <w:trPr>
          <w:trHeight w:hRule="atLeast" w:val="37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организации освещения улиц Троицкого сельского поселения 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Троицкого </w:t>
            </w:r>
            <w:r>
              <w:rPr>
                <w:rFonts w:ascii="Times New Roman" w:hAnsi="Times New Roman"/>
              </w:rPr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  <w:p w14:paraId="E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4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5050000"/>
        </w:tc>
      </w:tr>
      <w:tr>
        <w:trPr>
          <w:trHeight w:hRule="atLeast" w:val="56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</w:t>
            </w:r>
          </w:p>
          <w:p w14:paraId="E7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05 2 00 20060</w:t>
            </w:r>
          </w:p>
          <w:p w14:paraId="E9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EA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3673,0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1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205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содержанию мест захоронения в Троицком сельском поселении  в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B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C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D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5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606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7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"Пожарная безопасность на территории Троицкого сельского поселения" муниципальной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F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0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1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9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A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"Безопасность людей на водных объектах" муниципальной программы Троицкого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3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5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"Безопасность людей на водных объектах»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D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E060000"/>
        </w:tc>
      </w:tr>
      <w:tr>
        <w:trPr>
          <w:trHeight w:hRule="atLeast" w:val="42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F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"Защита от чрезвычайных ситуаций» муниципальной программы Троицкого сельского поселения "Защита населения и территории от чрезвычайных </w:t>
            </w:r>
            <w:r>
              <w:rPr>
                <w:rFonts w:ascii="Times New Roman" w:hAnsi="Times New Roman"/>
              </w:rPr>
              <w:t>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06 4 00 00000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7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8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9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06 4 00 99990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1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206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"Развитие культуры"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B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C06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"Развитие культуры и искусства в Троицком сельском поселении" муниципальной программы Троицкого сельского поселения "Развитие культуры"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5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6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08 1 00 00700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F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006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 программа Троицкого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9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A06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«Охрана окружающей среды и рациональное природопользование»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3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4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D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E06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Муниципальная программа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7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8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"Пенсии за выслугу лет лицам, замещающим муниципальные должности и должности муниципальным служащим, вышедшим на пенсию по старости (инвалидности) муниципальной программы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1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2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10 1 00 20010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B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C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4" w:name="_Hlk87881344"/>
            <w:r>
              <w:rPr>
                <w:rFonts w:ascii="Times New Roman" w:hAnsi="Times New Roman"/>
              </w:rPr>
              <w:t>Муниципальная программа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4"/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5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6060000"/>
        </w:tc>
      </w:tr>
      <w:tr>
        <w:trPr>
          <w:trHeight w:hRule="atLeast" w:val="560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5" w:name="_Hlk87881650"/>
            <w:r>
              <w:rPr>
                <w:rFonts w:ascii="Times New Roman" w:hAnsi="Times New Roman"/>
              </w:rPr>
              <w:t>Подпрограмма "Повышение эффективности управления муниципальным имуществом и приватизации"</w:t>
            </w:r>
            <w:bookmarkEnd w:id="5"/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F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0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подпрограммы" </w:t>
            </w:r>
            <w:bookmarkStart w:id="6" w:name="_Hlk87881773"/>
            <w:r>
              <w:rPr>
                <w:rFonts w:ascii="Times New Roman" w:hAnsi="Times New Roman"/>
              </w:rPr>
              <w:t>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6"/>
            <w:r>
              <w:rPr>
                <w:rFonts w:ascii="Times New Roman" w:hAnsi="Times New Roman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9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A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подпрограммы" 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3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4060000"/>
        </w:tc>
      </w:tr>
      <w:tr>
        <w:trPr>
          <w:trHeight w:hRule="atLeast" w:val="5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Троицкого сельского поселения "Муниципальная политика"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D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E060000"/>
        </w:tc>
      </w:tr>
      <w:tr>
        <w:trPr>
          <w:trHeight w:hRule="atLeast" w:val="19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</w:t>
            </w:r>
            <w:bookmarkStart w:id="7" w:name="_Hlk87882167"/>
            <w:r>
              <w:rPr>
                <w:rFonts w:ascii="Times New Roman" w:hAnsi="Times New Roman"/>
              </w:rPr>
              <w:t>Развитие муниципального управления и муниципальной службы в Троицком сельском поселении</w:t>
            </w:r>
            <w:bookmarkEnd w:id="7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7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8060000"/>
        </w:tc>
      </w:tr>
      <w:tr>
        <w:trPr>
          <w:trHeight w:hRule="atLeast" w:val="19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1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206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8" w:name="_Hlk87882211"/>
            <w:r>
              <w:rPr>
                <w:rFonts w:ascii="Times New Roman" w:hAnsi="Times New Roman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</w:t>
            </w:r>
            <w:bookmarkEnd w:id="8"/>
            <w:r>
              <w:rPr>
                <w:rFonts w:ascii="Times New Roman" w:hAnsi="Times New Roman"/>
              </w:rPr>
              <w:t xml:space="preserve">в рамках подпрограммы "Развитие муниципального управления и муниципальной службы в Троицком сельском </w:t>
            </w:r>
            <w:r>
              <w:rPr>
                <w:rFonts w:ascii="Times New Roman" w:hAnsi="Times New Roman"/>
              </w:rPr>
              <w:t>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B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C06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9" w:name="_Hlk87882321"/>
            <w:r>
              <w:rPr>
                <w:rFonts w:ascii="Times New Roman" w:hAnsi="Times New Roman"/>
              </w:rPr>
              <w:t xml:space="preserve">Мероприятия по диспансеризации муниципальных служащих </w:t>
            </w:r>
            <w:bookmarkEnd w:id="9"/>
            <w:r>
              <w:rPr>
                <w:rFonts w:ascii="Times New Roman" w:hAnsi="Times New Roman"/>
              </w:rPr>
              <w:t>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5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6060000"/>
        </w:tc>
      </w:tr>
      <w:tr>
        <w:trPr>
          <w:trHeight w:hRule="atLeast" w:val="588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</w:t>
            </w:r>
            <w:bookmarkStart w:id="10" w:name="_Hlk87882448"/>
            <w:r>
              <w:rPr>
                <w:rFonts w:ascii="Times New Roman" w:hAnsi="Times New Roman"/>
              </w:rPr>
              <w:t>Противодействие коррупции в муниципальном образовании "Троицкое сельское поселение</w:t>
            </w:r>
            <w:bookmarkEnd w:id="10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F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007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</w:t>
            </w:r>
            <w:bookmarkStart w:id="11" w:name="_Hlk87882510"/>
            <w:r>
              <w:rPr>
                <w:rFonts w:ascii="Times New Roman" w:hAnsi="Times New Roman"/>
              </w:rPr>
              <w:t>Противодействие коррупции в муниципальной службе</w:t>
            </w:r>
            <w:bookmarkEnd w:id="11"/>
            <w:r>
              <w:rPr>
                <w:rFonts w:ascii="Times New Roman" w:hAnsi="Times New Roman"/>
              </w:rPr>
              <w:t>" муниципальной программы Троицкого сельского поселения "Противодействие коррупции в муниципальном образовании "Троицкое сельское поселение"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9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A07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12" w:name="_Hlk87882544"/>
            <w:r>
              <w:rPr>
                <w:rFonts w:ascii="Times New Roman" w:hAnsi="Times New Roman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</w:t>
            </w:r>
            <w:bookmarkEnd w:id="12"/>
            <w:r>
              <w:rPr>
                <w:rFonts w:ascii="Times New Roman" w:hAnsi="Times New Roman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3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407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 органов местного самоуправления Троицкого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D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E07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7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807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99 1 00 91100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1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207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B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C07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5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6070000"/>
        </w:tc>
      </w:tr>
      <w:tr>
        <w:trPr>
          <w:trHeight w:hRule="atLeast" w:val="165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F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007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308,7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9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A070000"/>
        </w:tc>
      </w:tr>
      <w:tr>
        <w:trPr>
          <w:trHeight w:hRule="atLeast" w:val="132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3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4070000"/>
        </w:tc>
      </w:tr>
      <w:tr>
        <w:trPr>
          <w:trHeight w:hRule="atLeast" w:val="65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7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поселения(Специальные расходы)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D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E070000"/>
        </w:tc>
      </w:tr>
      <w:tr>
        <w:trPr>
          <w:trHeight w:hRule="atLeast" w:val="98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7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807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1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2070000"/>
        </w:tc>
      </w:tr>
    </w:tbl>
    <w:p w14:paraId="8307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</w:t>
      </w:r>
    </w:p>
    <w:p w14:paraId="84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5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6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7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8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9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A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B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C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D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E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F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0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1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2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307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Приложение 6 изложить в следующей редакции:</w:t>
      </w:r>
    </w:p>
    <w:p w14:paraId="94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5070000">
      <w:pPr>
        <w:spacing w:after="0"/>
        <w:ind/>
        <w:rPr>
          <w:rFonts w:ascii="Times New Roman" w:hAnsi="Times New Roman"/>
        </w:rPr>
      </w:pPr>
    </w:p>
    <w:p w14:paraId="9607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14:paraId="9707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 решени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Собрания депутатов Троицкого сельского поселения</w:t>
      </w:r>
    </w:p>
    <w:p w14:paraId="9807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Троицкого сельского поселения Неклиновского района на 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p w14:paraId="9907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</w:t>
      </w:r>
    </w:p>
    <w:p w14:paraId="9A070000">
      <w:pPr>
        <w:spacing w:after="0"/>
        <w:ind/>
        <w:jc w:val="right"/>
        <w:rPr>
          <w:rFonts w:ascii="Times New Roman" w:hAnsi="Times New Roman"/>
        </w:rPr>
      </w:pPr>
    </w:p>
    <w:p w14:paraId="9B070000">
      <w:pPr>
        <w:spacing w:after="0"/>
        <w:ind/>
        <w:jc w:val="right"/>
        <w:rPr>
          <w:rFonts w:ascii="Times New Roman" w:hAnsi="Times New Roman"/>
        </w:rPr>
      </w:pPr>
    </w:p>
    <w:p w14:paraId="9C070000">
      <w:pPr>
        <w:spacing w:after="0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Распределение субвенций из областного бюджета на 202</w:t>
      </w:r>
      <w:r>
        <w:rPr>
          <w:rFonts w:ascii="Times New Roman" w:hAnsi="Times New Roman"/>
          <w:b w:val="1"/>
        </w:rPr>
        <w:t>3</w:t>
      </w:r>
      <w:r>
        <w:rPr>
          <w:rFonts w:ascii="Times New Roman" w:hAnsi="Times New Roman"/>
          <w:b w:val="1"/>
        </w:rPr>
        <w:t xml:space="preserve"> год и на плановый период 202</w:t>
      </w:r>
      <w:r>
        <w:rPr>
          <w:rFonts w:ascii="Times New Roman" w:hAnsi="Times New Roman"/>
          <w:b w:val="1"/>
        </w:rPr>
        <w:t>4</w:t>
      </w:r>
      <w:r>
        <w:rPr>
          <w:rFonts w:ascii="Times New Roman" w:hAnsi="Times New Roman"/>
          <w:b w:val="1"/>
        </w:rPr>
        <w:t xml:space="preserve"> и 202</w:t>
      </w:r>
      <w:r>
        <w:rPr>
          <w:rFonts w:ascii="Times New Roman" w:hAnsi="Times New Roman"/>
          <w:b w:val="1"/>
        </w:rPr>
        <w:t>5</w:t>
      </w:r>
      <w:r>
        <w:rPr>
          <w:rFonts w:ascii="Times New Roman" w:hAnsi="Times New Roman"/>
          <w:b w:val="1"/>
        </w:rPr>
        <w:t xml:space="preserve"> годов</w:t>
      </w:r>
    </w:p>
    <w:p w14:paraId="9D070000">
      <w:pPr>
        <w:spacing w:after="0"/>
        <w:ind/>
        <w:jc w:val="center"/>
        <w:rPr>
          <w:rFonts w:ascii="Times New Roman" w:hAnsi="Times New Roman"/>
          <w:b w:val="1"/>
        </w:rPr>
      </w:pPr>
    </w:p>
    <w:p w14:paraId="9E070000">
      <w:pPr>
        <w:spacing w:after="0"/>
        <w:ind/>
        <w:jc w:val="center"/>
        <w:rPr>
          <w:rFonts w:ascii="Times New Roman" w:hAnsi="Times New Roman"/>
          <w:b w:val="1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3"/>
        <w:gridCol w:w="2063"/>
        <w:gridCol w:w="1674"/>
        <w:gridCol w:w="783"/>
        <w:gridCol w:w="795"/>
        <w:gridCol w:w="762"/>
        <w:gridCol w:w="2890"/>
        <w:gridCol w:w="1218"/>
        <w:gridCol w:w="1054"/>
        <w:gridCol w:w="1117"/>
        <w:gridCol w:w="756"/>
        <w:gridCol w:w="756"/>
        <w:gridCol w:w="756"/>
      </w:tblGrid>
      <w:tr>
        <w:tc>
          <w:tcPr>
            <w:tcW w:type="dxa" w:w="5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 п/п</w:t>
            </w:r>
          </w:p>
        </w:tc>
        <w:tc>
          <w:tcPr>
            <w:tcW w:type="dxa" w:w="20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Наименование расходов, осуществляемых за счет субвенций, предоставленных для обеспечения осуществления </w:t>
            </w:r>
            <w:r>
              <w:rPr>
                <w:rFonts w:ascii="Times New Roman" w:hAnsi="Times New Roman"/>
                <w:b w:val="1"/>
                <w:sz w:val="20"/>
              </w:rPr>
              <w:t>поселениям  отдельных</w:t>
            </w:r>
            <w:r>
              <w:rPr>
                <w:rFonts w:ascii="Times New Roman" w:hAnsi="Times New Roman"/>
                <w:b w:val="1"/>
                <w:sz w:val="20"/>
              </w:rPr>
              <w:t xml:space="preserve"> государственных полномочий</w:t>
            </w:r>
          </w:p>
        </w:tc>
        <w:tc>
          <w:tcPr>
            <w:tcW w:type="dxa" w:w="16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Классификация доходов</w:t>
            </w:r>
          </w:p>
        </w:tc>
        <w:tc>
          <w:tcPr>
            <w:tcW w:type="dxa" w:w="23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Сумма (тыс. руб.)</w:t>
            </w:r>
          </w:p>
        </w:tc>
        <w:tc>
          <w:tcPr>
            <w:tcW w:type="dxa" w:w="28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Наименование расходов, осуществляемых за счет субвенций, предоставленных для обеспечения осуществления </w:t>
            </w:r>
            <w:r>
              <w:rPr>
                <w:rFonts w:ascii="Times New Roman" w:hAnsi="Times New Roman"/>
                <w:b w:val="1"/>
                <w:sz w:val="20"/>
              </w:rPr>
              <w:t>поселениям  отдельных</w:t>
            </w:r>
            <w:r>
              <w:rPr>
                <w:rFonts w:ascii="Times New Roman" w:hAnsi="Times New Roman"/>
                <w:b w:val="1"/>
                <w:sz w:val="20"/>
              </w:rPr>
              <w:t xml:space="preserve"> государственных полномочий</w:t>
            </w:r>
          </w:p>
        </w:tc>
        <w:tc>
          <w:tcPr>
            <w:tcW w:type="dxa" w:w="33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Классификация расходов</w:t>
            </w:r>
          </w:p>
        </w:tc>
        <w:tc>
          <w:tcPr>
            <w:tcW w:type="dxa" w:w="22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Сумма (тыс. руб.)</w:t>
            </w:r>
          </w:p>
        </w:tc>
      </w:tr>
      <w:tr>
        <w:trPr>
          <w:trHeight w:hRule="atLeast" w:val="838"/>
        </w:trPr>
        <w:tc>
          <w:tcPr>
            <w:tcW w:type="dxa" w:w="5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год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год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год</w:t>
            </w:r>
          </w:p>
        </w:tc>
        <w:tc>
          <w:tcPr>
            <w:tcW w:type="dxa" w:w="28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>Раздел подраздел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>Целевая статья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>Вид расходов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год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  <w:p w14:paraId="A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год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год</w:t>
            </w:r>
          </w:p>
        </w:tc>
      </w:tr>
      <w:t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2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</w:tc>
        <w:tc>
          <w:tcPr>
            <w:tcW w:type="dxa" w:w="2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</w:t>
            </w:r>
          </w:p>
        </w:tc>
        <w:tc>
          <w:tcPr>
            <w:tcW w:type="dxa" w:w="1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</w:p>
        </w:tc>
      </w:tr>
      <w:tr>
        <w:trPr>
          <w:trHeight w:hRule="atLeast" w:val="1611"/>
        </w:trPr>
        <w:tc>
          <w:tcPr>
            <w:tcW w:type="dxa" w:w="5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0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7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7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type="dxa" w:w="7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299,2</w:t>
            </w:r>
          </w:p>
        </w:tc>
        <w:tc>
          <w:tcPr>
            <w:tcW w:type="dxa" w:w="7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307,0</w:t>
            </w:r>
          </w:p>
        </w:tc>
        <w:tc>
          <w:tcPr>
            <w:tcW w:type="dxa" w:w="7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317,6</w:t>
            </w:r>
          </w:p>
        </w:tc>
        <w:tc>
          <w:tcPr>
            <w:tcW w:type="dxa" w:w="28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7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</w:rPr>
              <w:t>Расходы на</w:t>
            </w:r>
            <w:r>
              <w:rPr>
                <w:rFonts w:ascii="Times New Roman" w:hAnsi="Times New Roman"/>
                <w:color w:val="000000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/>
              </w:rPr>
              <w:t xml:space="preserve"> в рамках непрограммных расходов органов местного самоуправления Троицкого сельского поселения</w:t>
            </w:r>
          </w:p>
        </w:tc>
        <w:tc>
          <w:tcPr>
            <w:tcW w:type="dxa" w:w="12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0203</w:t>
            </w:r>
          </w:p>
        </w:tc>
        <w:tc>
          <w:tcPr>
            <w:tcW w:type="dxa" w:w="10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99 9 00 51180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D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D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285,4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296,8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308,7</w:t>
            </w:r>
          </w:p>
        </w:tc>
      </w:tr>
      <w:tr>
        <w:tc>
          <w:tcPr>
            <w:tcW w:type="dxa" w:w="5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7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7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8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13,8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10,2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8,9</w:t>
            </w:r>
          </w:p>
        </w:tc>
      </w:tr>
      <w:t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7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</w:rPr>
              <w:t xml:space="preserve">Субвенции бюджетам сельских поселений на </w:t>
            </w:r>
            <w:r>
              <w:rPr>
                <w:rFonts w:ascii="Times New Roman" w:hAnsi="Times New Roman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type="dxa" w:w="28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Субвенция на осуществление полномочий по определению в соответствии с частью 1 </w:t>
            </w:r>
            <w:r>
              <w:rPr>
                <w:rFonts w:ascii="Times New Roman" w:hAnsi="Times New Roman"/>
              </w:rPr>
              <w:t>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0104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01 2 00 72390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</w:t>
            </w:r>
          </w:p>
        </w:tc>
        <w:tc>
          <w:tcPr>
            <w:tcW w:type="dxa" w:w="1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299,4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307,2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317,8</w:t>
            </w:r>
          </w:p>
        </w:tc>
        <w:tc>
          <w:tcPr>
            <w:tcW w:type="dxa" w:w="2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</w:p>
        </w:tc>
        <w:tc>
          <w:tcPr>
            <w:tcW w:type="dxa" w:w="12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299,4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307,2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3"/>
              </w:rPr>
            </w:pPr>
            <w:r>
              <w:rPr>
                <w:rFonts w:ascii="Times New Roman" w:hAnsi="Times New Roman"/>
                <w:b w:val="1"/>
                <w:sz w:val="23"/>
              </w:rPr>
              <w:t>317,8</w:t>
            </w:r>
          </w:p>
        </w:tc>
      </w:tr>
    </w:tbl>
    <w:p w14:paraId="0208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308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</w:rPr>
        <w:t>2. Настоящее решение вступает в силу со дня его официального опубликования.</w:t>
      </w:r>
    </w:p>
    <w:p w14:paraId="0408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</w:t>
      </w:r>
    </w:p>
    <w:p w14:paraId="0508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Председатель</w:t>
      </w:r>
    </w:p>
    <w:p w14:paraId="0608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Собрания депутатов- глава</w:t>
      </w:r>
    </w:p>
    <w:p w14:paraId="0708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Троицкого сельского поселения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Г.В. Туев</w:t>
      </w:r>
    </w:p>
    <w:p w14:paraId="0808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</w:p>
    <w:p w14:paraId="0908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</w:p>
    <w:p w14:paraId="0A08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село Троицкое</w:t>
      </w:r>
    </w:p>
    <w:p w14:paraId="0B08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«08</w:t>
      </w:r>
      <w:r>
        <w:rPr>
          <w:rFonts w:ascii="Times New Roman" w:hAnsi="Times New Roman"/>
          <w:sz w:val="20"/>
        </w:rPr>
        <w:t>» декабря</w:t>
      </w:r>
      <w:r>
        <w:rPr>
          <w:rFonts w:ascii="Times New Roman" w:hAnsi="Times New Roman"/>
          <w:sz w:val="20"/>
        </w:rPr>
        <w:t xml:space="preserve"> 2023 года</w:t>
      </w:r>
    </w:p>
    <w:p w14:paraId="0C08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117</w:t>
      </w:r>
    </w:p>
    <w:sectPr>
      <w:pgSz w:h="11906" w:orient="landscape" w:w="16838"/>
      <w:pgMar w:bottom="851" w:footer="709" w:gutter="0" w:header="709" w:left="1134" w:right="567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4" w:type="paragraph">
    <w:name w:val="Заголовок1"/>
    <w:basedOn w:val="Style_3"/>
    <w:next w:val="Style_3"/>
    <w:link w:val="Style_4_ch"/>
    <w:pPr>
      <w:spacing w:after="0" w:line="240" w:lineRule="auto"/>
      <w:ind/>
      <w:contextualSpacing w:val="1"/>
    </w:pPr>
    <w:rPr>
      <w:rFonts w:ascii="Calibri Light" w:hAnsi="Calibri Light"/>
      <w:spacing w:val="-10"/>
      <w:sz w:val="56"/>
    </w:rPr>
  </w:style>
  <w:style w:styleId="Style_4_ch" w:type="character">
    <w:name w:val="Заголовок1"/>
    <w:basedOn w:val="Style_3_ch"/>
    <w:link w:val="Style_4"/>
    <w:rPr>
      <w:rFonts w:ascii="Calibri Light" w:hAnsi="Calibri Light"/>
      <w:spacing w:val="-10"/>
      <w:sz w:val="56"/>
    </w:rPr>
  </w:style>
  <w:style w:styleId="Style_5" w:type="paragraph">
    <w:name w:val="ConsPlusNormal"/>
    <w:link w:val="Style_5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5_ch" w:type="character">
    <w:name w:val="ConsPlusNormal"/>
    <w:link w:val="Style_5"/>
    <w:rPr>
      <w:rFonts w:ascii="Arial" w:hAnsi="Arial"/>
      <w:sz w:val="20"/>
    </w:rPr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7" w:type="paragraph">
    <w:name w:val="Просмотренная гиперссылка1"/>
    <w:basedOn w:val="Style_8"/>
    <w:link w:val="Style_7_ch"/>
    <w:rPr>
      <w:color w:val="954F72"/>
      <w:u w:val="single"/>
    </w:rPr>
  </w:style>
  <w:style w:styleId="Style_7_ch" w:type="character">
    <w:name w:val="Просмотренная гиперссылка1"/>
    <w:basedOn w:val="Style_8_ch"/>
    <w:link w:val="Style_7"/>
    <w:rPr>
      <w:color w:val="954F72"/>
      <w:u w:val="single"/>
    </w:rPr>
  </w:style>
  <w:style w:styleId="Style_9" w:type="paragraph">
    <w:name w:val="toc 2"/>
    <w:next w:val="Style_3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Просмотренная гиперссылка2"/>
    <w:basedOn w:val="Style_8"/>
    <w:link w:val="Style_10_ch"/>
    <w:rPr>
      <w:color w:themeColor="followedHyperlink" w:val="954F72"/>
      <w:u w:val="single"/>
    </w:rPr>
  </w:style>
  <w:style w:styleId="Style_10_ch" w:type="character">
    <w:name w:val="Просмотренная гиперссылка2"/>
    <w:basedOn w:val="Style_8_ch"/>
    <w:link w:val="Style_10"/>
    <w:rPr>
      <w:color w:themeColor="followedHyperlink" w:val="954F72"/>
      <w:u w:val="single"/>
    </w:rPr>
  </w:style>
  <w:style w:styleId="Style_11" w:type="paragraph">
    <w:name w:val="toc 4"/>
    <w:next w:val="Style_3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3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Заголовок 1 Знак"/>
    <w:basedOn w:val="Style_15"/>
    <w:link w:val="Style_14_ch"/>
    <w:rPr>
      <w:rFonts w:ascii="Arial" w:hAnsi="Arial"/>
      <w:b w:val="1"/>
      <w:sz w:val="28"/>
    </w:rPr>
  </w:style>
  <w:style w:styleId="Style_14_ch" w:type="character">
    <w:name w:val="Заголовок 1 Знак"/>
    <w:basedOn w:val="Style_15_ch"/>
    <w:link w:val="Style_14"/>
    <w:rPr>
      <w:rFonts w:ascii="Arial" w:hAnsi="Arial"/>
      <w:b w:val="1"/>
      <w:sz w:val="28"/>
    </w:rPr>
  </w:style>
  <w:style w:styleId="Style_16" w:type="paragraph">
    <w:name w:val="heading 3"/>
    <w:next w:val="Style_3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No Spacing"/>
    <w:link w:val="Style_17_ch"/>
    <w:pPr>
      <w:spacing w:after="0" w:line="240" w:lineRule="auto"/>
      <w:ind/>
    </w:pPr>
    <w:rPr>
      <w:rFonts w:ascii="Calibri" w:hAnsi="Calibri"/>
    </w:rPr>
  </w:style>
  <w:style w:styleId="Style_17_ch" w:type="character">
    <w:name w:val="No Spacing"/>
    <w:link w:val="Style_17"/>
    <w:rPr>
      <w:rFonts w:ascii="Calibri" w:hAnsi="Calibri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9" w:type="paragraph">
    <w:name w:val="Обычный1"/>
    <w:link w:val="Style_19_ch"/>
  </w:style>
  <w:style w:styleId="Style_19_ch" w:type="character">
    <w:name w:val="Обычный1"/>
    <w:link w:val="Style_19"/>
  </w:style>
  <w:style w:styleId="Style_20" w:type="paragraph">
    <w:name w:val="Block Text"/>
    <w:basedOn w:val="Style_3"/>
    <w:link w:val="Style_20_ch"/>
    <w:pPr>
      <w:spacing w:after="0" w:line="240" w:lineRule="auto"/>
      <w:ind w:firstLine="851" w:left="567" w:right="-1333"/>
      <w:jc w:val="both"/>
    </w:pPr>
    <w:rPr>
      <w:rFonts w:ascii="Times New Roman" w:hAnsi="Times New Roman"/>
      <w:sz w:val="28"/>
    </w:rPr>
  </w:style>
  <w:style w:styleId="Style_20_ch" w:type="character">
    <w:name w:val="Block Text"/>
    <w:basedOn w:val="Style_3_ch"/>
    <w:link w:val="Style_20"/>
    <w:rPr>
      <w:rFonts w:ascii="Times New Roman" w:hAnsi="Times New Roman"/>
      <w:sz w:val="28"/>
    </w:rPr>
  </w:style>
  <w:style w:styleId="Style_21" w:type="paragraph">
    <w:name w:val="Гиперссылка3"/>
    <w:link w:val="Style_21_ch"/>
    <w:rPr>
      <w:color w:val="0000FF"/>
      <w:u w:val="single"/>
    </w:rPr>
  </w:style>
  <w:style w:styleId="Style_21_ch" w:type="character">
    <w:name w:val="Гиперссылка3"/>
    <w:link w:val="Style_21"/>
    <w:rPr>
      <w:color w:val="0000FF"/>
      <w:u w:val="single"/>
    </w:rPr>
  </w:style>
  <w:style w:styleId="Style_22" w:type="paragraph">
    <w:name w:val="Гиперссылка2"/>
    <w:link w:val="Style_22_ch"/>
    <w:rPr>
      <w:color w:val="0000FF"/>
      <w:u w:val="single"/>
    </w:rPr>
  </w:style>
  <w:style w:styleId="Style_22_ch" w:type="character">
    <w:name w:val="Гиперссылка2"/>
    <w:link w:val="Style_22"/>
    <w:rPr>
      <w:color w:val="0000FF"/>
      <w:u w:val="single"/>
    </w:rPr>
  </w:style>
  <w:style w:styleId="Style_23" w:type="paragraph">
    <w:name w:val="Основной шрифт абзаца2"/>
    <w:link w:val="Style_23_ch"/>
  </w:style>
  <w:style w:styleId="Style_23_ch" w:type="character">
    <w:name w:val="Основной шрифт абзаца2"/>
    <w:link w:val="Style_23"/>
  </w:style>
  <w:style w:styleId="Style_24" w:type="paragraph">
    <w:name w:val="Гиперссылка2"/>
    <w:link w:val="Style_24_ch"/>
    <w:rPr>
      <w:color w:val="0000FF"/>
      <w:u w:val="single"/>
    </w:rPr>
  </w:style>
  <w:style w:styleId="Style_24_ch" w:type="character">
    <w:name w:val="Гиперссылка2"/>
    <w:link w:val="Style_24"/>
    <w:rPr>
      <w:color w:val="0000FF"/>
      <w:u w:val="single"/>
    </w:rPr>
  </w:style>
  <w:style w:styleId="Style_25" w:type="paragraph">
    <w:name w:val="toc 3"/>
    <w:next w:val="Style_3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Body Text"/>
    <w:basedOn w:val="Style_3"/>
    <w:link w:val="Style_26_ch"/>
    <w:pPr>
      <w:spacing w:after="120" w:line="240" w:lineRule="auto"/>
      <w:ind/>
    </w:pPr>
    <w:rPr>
      <w:rFonts w:ascii="Times New Roman" w:hAnsi="Times New Roman"/>
      <w:sz w:val="24"/>
    </w:rPr>
  </w:style>
  <w:style w:styleId="Style_26_ch" w:type="character">
    <w:name w:val="Body Text"/>
    <w:basedOn w:val="Style_3_ch"/>
    <w:link w:val="Style_26"/>
    <w:rPr>
      <w:rFonts w:ascii="Times New Roman" w:hAnsi="Times New Roman"/>
      <w:sz w:val="24"/>
    </w:rPr>
  </w:style>
  <w:style w:styleId="Style_27" w:type="paragraph">
    <w:name w:val="Основной шрифт абзаца3"/>
    <w:link w:val="Style_27_ch"/>
  </w:style>
  <w:style w:styleId="Style_27_ch" w:type="character">
    <w:name w:val="Основной шрифт абзаца3"/>
    <w:link w:val="Style_27"/>
  </w:style>
  <w:style w:styleId="Style_28" w:type="paragraph">
    <w:basedOn w:val="Style_3"/>
    <w:next w:val="Style_29"/>
    <w:link w:val="Style_28_ch"/>
    <w:semiHidden w:val="1"/>
    <w:unhideWhenUsed w:val="1"/>
    <w:pPr>
      <w:spacing w:after="0" w:line="240" w:lineRule="auto"/>
      <w:ind w:firstLine="0" w:left="4111"/>
      <w:jc w:val="center"/>
    </w:pPr>
    <w:rPr>
      <w:rFonts w:ascii="Times New Roman" w:hAnsi="Times New Roman"/>
      <w:sz w:val="24"/>
    </w:rPr>
  </w:style>
  <w:style w:styleId="Style_28_ch" w:type="character">
    <w:basedOn w:val="Style_3_ch"/>
    <w:link w:val="Style_28"/>
    <w:semiHidden w:val="1"/>
    <w:unhideWhenUsed w:val="1"/>
    <w:rPr>
      <w:rFonts w:ascii="Times New Roman" w:hAnsi="Times New Roman"/>
      <w:sz w:val="24"/>
    </w:rPr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Обычный1"/>
    <w:link w:val="Style_32_ch"/>
  </w:style>
  <w:style w:styleId="Style_32_ch" w:type="character">
    <w:name w:val="Обычный1"/>
    <w:link w:val="Style_32"/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34" w:type="paragraph">
    <w:name w:val="Обычный1"/>
    <w:link w:val="Style_34_ch"/>
  </w:style>
  <w:style w:styleId="Style_34_ch" w:type="character">
    <w:name w:val="Обычный1"/>
    <w:link w:val="Style_34"/>
  </w:style>
  <w:style w:styleId="Style_35" w:type="paragraph">
    <w:name w:val="heading 5"/>
    <w:next w:val="Style_3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5_ch" w:type="character">
    <w:name w:val="heading 5"/>
    <w:link w:val="Style_35"/>
    <w:rPr>
      <w:rFonts w:ascii="XO Thames" w:hAnsi="XO Thames"/>
      <w:b w:val="1"/>
    </w:rPr>
  </w:style>
  <w:style w:styleId="Style_36" w:type="paragraph">
    <w:name w:val="Body Text Indent 2"/>
    <w:basedOn w:val="Style_3"/>
    <w:link w:val="Style_36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36_ch" w:type="character">
    <w:name w:val="Body Text Indent 2"/>
    <w:basedOn w:val="Style_3_ch"/>
    <w:link w:val="Style_36"/>
    <w:rPr>
      <w:rFonts w:ascii="Times New Roman" w:hAnsi="Times New Roman"/>
      <w:sz w:val="24"/>
    </w:rPr>
  </w:style>
  <w:style w:styleId="Style_37" w:type="paragraph">
    <w:name w:val="Номер страницы1"/>
    <w:basedOn w:val="Style_8"/>
    <w:link w:val="Style_37_ch"/>
  </w:style>
  <w:style w:styleId="Style_37_ch" w:type="character">
    <w:name w:val="Номер страницы1"/>
    <w:basedOn w:val="Style_8_ch"/>
    <w:link w:val="Style_37"/>
  </w:style>
  <w:style w:styleId="Style_38" w:type="paragraph">
    <w:name w:val="heading 1"/>
    <w:basedOn w:val="Style_3"/>
    <w:next w:val="Style_3"/>
    <w:link w:val="Style_38_ch"/>
    <w:uiPriority w:val="9"/>
    <w:qFormat/>
    <w:pPr>
      <w:keepNext w:val="1"/>
      <w:spacing w:after="60" w:before="240" w:line="240" w:lineRule="auto"/>
      <w:ind/>
      <w:outlineLvl w:val="0"/>
    </w:pPr>
    <w:rPr>
      <w:rFonts w:ascii="Arial" w:hAnsi="Arial"/>
      <w:b w:val="1"/>
      <w:sz w:val="28"/>
    </w:rPr>
  </w:style>
  <w:style w:styleId="Style_38_ch" w:type="character">
    <w:name w:val="heading 1"/>
    <w:basedOn w:val="Style_3_ch"/>
    <w:link w:val="Style_38"/>
    <w:rPr>
      <w:rFonts w:ascii="Arial" w:hAnsi="Arial"/>
      <w:b w:val="1"/>
      <w:sz w:val="28"/>
    </w:rPr>
  </w:style>
  <w:style w:styleId="Style_39" w:type="paragraph">
    <w:name w:val="Balloon Text"/>
    <w:basedOn w:val="Style_3"/>
    <w:link w:val="Style_39_ch"/>
    <w:pPr>
      <w:spacing w:after="0" w:line="240" w:lineRule="auto"/>
      <w:ind/>
    </w:pPr>
    <w:rPr>
      <w:rFonts w:ascii="Tahoma" w:hAnsi="Tahoma"/>
      <w:sz w:val="16"/>
    </w:rPr>
  </w:style>
  <w:style w:styleId="Style_39_ch" w:type="character">
    <w:name w:val="Balloon Text"/>
    <w:basedOn w:val="Style_3_ch"/>
    <w:link w:val="Style_39"/>
    <w:rPr>
      <w:rFonts w:ascii="Tahoma" w:hAnsi="Tahoma"/>
      <w:sz w:val="16"/>
    </w:rPr>
  </w:style>
  <w:style w:styleId="Style_40" w:type="paragraph">
    <w:name w:val="Body Text 2"/>
    <w:basedOn w:val="Style_3"/>
    <w:link w:val="Style_40_ch"/>
    <w:pPr>
      <w:spacing w:after="0" w:line="240" w:lineRule="auto"/>
      <w:ind/>
    </w:pPr>
    <w:rPr>
      <w:rFonts w:ascii="Times New Roman" w:hAnsi="Times New Roman"/>
      <w:sz w:val="28"/>
    </w:rPr>
  </w:style>
  <w:style w:styleId="Style_40_ch" w:type="character">
    <w:name w:val="Body Text 2"/>
    <w:basedOn w:val="Style_3_ch"/>
    <w:link w:val="Style_40"/>
    <w:rPr>
      <w:rFonts w:ascii="Times New Roman" w:hAnsi="Times New Roman"/>
      <w:sz w:val="28"/>
    </w:rPr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link w:val="Style_42_ch"/>
    <w:pPr>
      <w:ind w:firstLine="851" w:left="0"/>
      <w:jc w:val="both"/>
    </w:pPr>
    <w:rPr>
      <w:rFonts w:ascii="XO Thames" w:hAnsi="XO Thames"/>
    </w:rPr>
  </w:style>
  <w:style w:styleId="Style_42_ch" w:type="character">
    <w:name w:val="Footnote"/>
    <w:link w:val="Style_42"/>
    <w:rPr>
      <w:rFonts w:ascii="XO Thames" w:hAnsi="XO Thames"/>
    </w:rPr>
  </w:style>
  <w:style w:styleId="Style_43" w:type="paragraph">
    <w:name w:val="toc 1"/>
    <w:next w:val="Style_3"/>
    <w:link w:val="Style_43_ch"/>
    <w:uiPriority w:val="39"/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Основной шрифт абзаца1"/>
    <w:link w:val="Style_45_ch"/>
  </w:style>
  <w:style w:styleId="Style_45_ch" w:type="character">
    <w:name w:val="Основной шрифт абзаца1"/>
    <w:link w:val="Style_45"/>
  </w:style>
  <w:style w:styleId="Style_46" w:type="paragraph">
    <w:name w:val="Гиперссылка1"/>
    <w:link w:val="Style_46_ch"/>
    <w:rPr>
      <w:color w:val="0000FF"/>
      <w:u w:val="single"/>
    </w:rPr>
  </w:style>
  <w:style w:styleId="Style_46_ch" w:type="character">
    <w:name w:val="Гиперссылка1"/>
    <w:link w:val="Style_46"/>
    <w:rPr>
      <w:color w:val="0000FF"/>
      <w:u w:val="single"/>
    </w:rPr>
  </w:style>
  <w:style w:styleId="Style_47" w:type="paragraph">
    <w:name w:val="toc 9"/>
    <w:next w:val="Style_3"/>
    <w:link w:val="Style_47_ch"/>
    <w:uiPriority w:val="39"/>
    <w:pPr>
      <w:ind w:firstLine="0" w:left="1600"/>
    </w:pPr>
    <w:rPr>
      <w:rFonts w:ascii="XO Thames" w:hAnsi="XO Thames"/>
      <w:sz w:val="28"/>
    </w:rPr>
  </w:style>
  <w:style w:styleId="Style_47_ch" w:type="character">
    <w:name w:val="toc 9"/>
    <w:link w:val="Style_47"/>
    <w:rPr>
      <w:rFonts w:ascii="XO Thames" w:hAnsi="XO Thames"/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48" w:type="paragraph">
    <w:name w:val="Основной шрифт абзаца2"/>
    <w:link w:val="Style_48_ch"/>
  </w:style>
  <w:style w:styleId="Style_48_ch" w:type="character">
    <w:name w:val="Основной шрифт абзаца2"/>
    <w:link w:val="Style_48"/>
  </w:style>
  <w:style w:styleId="Style_49" w:type="paragraph">
    <w:name w:val="toc 8"/>
    <w:next w:val="Style_3"/>
    <w:link w:val="Style_49_ch"/>
    <w:uiPriority w:val="39"/>
    <w:pPr>
      <w:ind w:firstLine="0" w:left="1400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50" w:type="paragraph">
    <w:name w:val="Основной шрифт абзаца4"/>
    <w:link w:val="Style_50_ch"/>
  </w:style>
  <w:style w:styleId="Style_50_ch" w:type="character">
    <w:name w:val="Основной шрифт абзаца4"/>
    <w:link w:val="Style_50"/>
  </w:style>
  <w:style w:styleId="Style_51" w:type="paragraph">
    <w:name w:val="Неразрешенное упоминание1"/>
    <w:basedOn w:val="Style_8"/>
    <w:link w:val="Style_51_ch"/>
    <w:rPr>
      <w:color w:val="605E5C"/>
      <w:shd w:fill="E1DFDD" w:val="clear"/>
    </w:rPr>
  </w:style>
  <w:style w:styleId="Style_51_ch" w:type="character">
    <w:name w:val="Неразрешенное упоминание1"/>
    <w:basedOn w:val="Style_8_ch"/>
    <w:link w:val="Style_51"/>
    <w:rPr>
      <w:color w:val="605E5C"/>
      <w:shd w:fill="E1DFDD" w:val="clear"/>
    </w:rPr>
  </w:style>
  <w:style w:styleId="Style_52" w:type="paragraph">
    <w:name w:val="Обычный1"/>
    <w:link w:val="Style_52_ch"/>
  </w:style>
  <w:style w:styleId="Style_52_ch" w:type="character">
    <w:name w:val="Обычный1"/>
    <w:link w:val="Style_52"/>
  </w:style>
  <w:style w:styleId="Style_53" w:type="paragraph">
    <w:name w:val="toc 5"/>
    <w:next w:val="Style_3"/>
    <w:link w:val="Style_53_ch"/>
    <w:uiPriority w:val="39"/>
    <w:pPr>
      <w:ind w:firstLine="0" w:left="800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54" w:type="paragraph">
    <w:name w:val="header"/>
    <w:basedOn w:val="Style_3"/>
    <w:link w:val="Style_5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54_ch" w:type="character">
    <w:name w:val="header"/>
    <w:basedOn w:val="Style_3_ch"/>
    <w:link w:val="Style_54"/>
    <w:rPr>
      <w:rFonts w:ascii="Times New Roman" w:hAnsi="Times New Roman"/>
      <w:sz w:val="24"/>
    </w:rPr>
  </w:style>
  <w:style w:styleId="Style_55" w:type="paragraph">
    <w:name w:val="ConsPlusTitle"/>
    <w:link w:val="Style_55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55_ch" w:type="character">
    <w:name w:val="ConsPlusTitle"/>
    <w:link w:val="Style_55"/>
    <w:rPr>
      <w:rFonts w:ascii="Arial" w:hAnsi="Arial"/>
      <w:b w:val="1"/>
      <w:sz w:val="20"/>
    </w:rPr>
  </w:style>
  <w:style w:styleId="Style_56" w:type="paragraph">
    <w:name w:val="footer"/>
    <w:basedOn w:val="Style_3"/>
    <w:link w:val="Style_5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56_ch" w:type="character">
    <w:name w:val="footer"/>
    <w:basedOn w:val="Style_3_ch"/>
    <w:link w:val="Style_56"/>
    <w:rPr>
      <w:rFonts w:ascii="Times New Roman" w:hAnsi="Times New Roman"/>
      <w:sz w:val="24"/>
    </w:rPr>
  </w:style>
  <w:style w:styleId="Style_57" w:type="paragraph">
    <w:name w:val="Гиперссылка2"/>
    <w:link w:val="Style_57_ch"/>
    <w:rPr>
      <w:color w:val="0000FF"/>
      <w:u w:val="single"/>
    </w:rPr>
  </w:style>
  <w:style w:styleId="Style_57_ch" w:type="character">
    <w:name w:val="Гиперссылка2"/>
    <w:link w:val="Style_57"/>
    <w:rPr>
      <w:color w:val="0000FF"/>
      <w:u w:val="single"/>
    </w:rPr>
  </w:style>
  <w:style w:styleId="Style_58" w:type="paragraph">
    <w:name w:val="Subtitle"/>
    <w:next w:val="Style_3"/>
    <w:link w:val="Style_5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8_ch" w:type="character">
    <w:name w:val="Subtitle"/>
    <w:link w:val="Style_58"/>
    <w:rPr>
      <w:rFonts w:ascii="XO Thames" w:hAnsi="XO Thames"/>
      <w:i w:val="1"/>
      <w:sz w:val="24"/>
    </w:rPr>
  </w:style>
  <w:style w:styleId="Style_59" w:type="paragraph">
    <w:name w:val="ConsNormal"/>
    <w:link w:val="Style_59_ch"/>
    <w:pPr>
      <w:widowControl w:val="0"/>
      <w:spacing w:after="0" w:line="240" w:lineRule="auto"/>
      <w:ind w:firstLine="720" w:left="0" w:right="19772"/>
    </w:pPr>
    <w:rPr>
      <w:rFonts w:ascii="Arial" w:hAnsi="Arial"/>
      <w:sz w:val="40"/>
    </w:rPr>
  </w:style>
  <w:style w:styleId="Style_59_ch" w:type="character">
    <w:name w:val="ConsNormal"/>
    <w:link w:val="Style_59"/>
    <w:rPr>
      <w:rFonts w:ascii="Arial" w:hAnsi="Arial"/>
      <w:sz w:val="40"/>
    </w:rPr>
  </w:style>
  <w:style w:styleId="Style_29" w:type="paragraph">
    <w:name w:val="Title"/>
    <w:basedOn w:val="Style_3"/>
    <w:next w:val="Style_3"/>
    <w:link w:val="Style_29_ch"/>
    <w:uiPriority w:val="10"/>
    <w:qFormat/>
    <w:pPr>
      <w:spacing w:after="0" w:line="240" w:lineRule="auto"/>
      <w:ind/>
      <w:contextualSpacing w:val="1"/>
    </w:pPr>
    <w:rPr>
      <w:rFonts w:asciiTheme="majorAscii" w:hAnsiTheme="majorHAnsi"/>
      <w:spacing w:val="-10"/>
      <w:sz w:val="56"/>
    </w:rPr>
  </w:style>
  <w:style w:styleId="Style_29_ch" w:type="character">
    <w:name w:val="Title"/>
    <w:basedOn w:val="Style_3_ch"/>
    <w:link w:val="Style_29"/>
    <w:rPr>
      <w:rFonts w:asciiTheme="majorAscii" w:hAnsiTheme="majorHAnsi"/>
      <w:spacing w:val="-10"/>
      <w:sz w:val="56"/>
    </w:rPr>
  </w:style>
  <w:style w:styleId="Style_60" w:type="paragraph">
    <w:name w:val="heading 4"/>
    <w:next w:val="Style_3"/>
    <w:link w:val="Style_6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0_ch" w:type="character">
    <w:name w:val="heading 4"/>
    <w:link w:val="Style_60"/>
    <w:rPr>
      <w:rFonts w:ascii="XO Thames" w:hAnsi="XO Thames"/>
      <w:b w:val="1"/>
      <w:sz w:val="24"/>
    </w:rPr>
  </w:style>
  <w:style w:styleId="Style_61" w:type="paragraph">
    <w:name w:val="Гиперссылка1"/>
    <w:basedOn w:val="Style_8"/>
    <w:link w:val="Style_61_ch"/>
    <w:rPr>
      <w:color w:themeColor="hyperlink" w:val="0563C1"/>
      <w:u w:val="single"/>
    </w:rPr>
  </w:style>
  <w:style w:styleId="Style_61_ch" w:type="character">
    <w:name w:val="Гиперссылка1"/>
    <w:basedOn w:val="Style_8_ch"/>
    <w:link w:val="Style_61"/>
    <w:rPr>
      <w:color w:themeColor="hyperlink" w:val="0563C1"/>
      <w:u w:val="single"/>
    </w:rPr>
  </w:style>
  <w:style w:styleId="Style_62" w:type="paragraph">
    <w:name w:val="heading 2"/>
    <w:next w:val="Style_3"/>
    <w:link w:val="Style_6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2_ch" w:type="character">
    <w:name w:val="heading 2"/>
    <w:link w:val="Style_62"/>
    <w:rPr>
      <w:rFonts w:ascii="XO Thames" w:hAnsi="XO Thames"/>
      <w:b w:val="1"/>
      <w:sz w:val="28"/>
    </w:rPr>
  </w:style>
  <w:style w:styleId="Style_63" w:type="table">
    <w:name w:val="Сетка таблицы12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4" w:type="table">
    <w:name w:val="Сетка таблицы3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5" w:type="table">
    <w:name w:val="Сетка таблицы4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6" w:type="table">
    <w:name w:val="Сетка таблицы11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7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9" w:type="table">
    <w:name w:val="Сетка таблицы14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0" w:type="table">
    <w:name w:val="Сетка таблицы13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1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2023-12-12T11:28:13Z</dcterms:modified>
</cp:coreProperties>
</file>