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right"/>
        <w:rPr>
          <w:b w:val="1"/>
          <w:sz w:val="24"/>
        </w:rPr>
      </w:pPr>
    </w:p>
    <w:p w14:paraId="02000000">
      <w:pPr>
        <w:pStyle w:val="Style_1"/>
        <w:rPr>
          <w:b w:val="1"/>
          <w:sz w:val="24"/>
        </w:rPr>
      </w:pPr>
      <w:r>
        <w:rPr>
          <w:b w:val="1"/>
          <w:sz w:val="24"/>
        </w:rPr>
        <w:drawing>
          <wp:inline>
            <wp:extent cx="752475" cy="967359"/>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2475" cy="967359"/>
                    </a:xfrm>
                    <a:prstGeom prst="rect"/>
                  </pic:spPr>
                </pic:pic>
              </a:graphicData>
            </a:graphic>
          </wp:inline>
        </w:drawing>
      </w:r>
    </w:p>
    <w:p w14:paraId="03000000">
      <w:pPr>
        <w:pStyle w:val="Style_1"/>
        <w:rPr>
          <w:b w:val="1"/>
          <w:sz w:val="24"/>
        </w:rPr>
      </w:pPr>
    </w:p>
    <w:p w14:paraId="04000000">
      <w:pPr>
        <w:pStyle w:val="Style_1"/>
        <w:rPr>
          <w:b w:val="1"/>
          <w:sz w:val="24"/>
        </w:rPr>
      </w:pPr>
      <w:r>
        <w:rPr>
          <w:b w:val="1"/>
          <w:sz w:val="24"/>
        </w:rPr>
        <w:t>РОССИЙСКАЯ ФЕДЕРАЦИЯ</w:t>
      </w:r>
    </w:p>
    <w:p w14:paraId="05000000">
      <w:pPr>
        <w:ind/>
        <w:jc w:val="center"/>
        <w:rPr>
          <w:b w:val="1"/>
        </w:rPr>
      </w:pPr>
      <w:r>
        <w:rPr>
          <w:b w:val="1"/>
        </w:rPr>
        <w:t>РОСТОВСКАЯ ОБЛАСТЬ</w:t>
      </w:r>
    </w:p>
    <w:p w14:paraId="06000000">
      <w:pPr>
        <w:ind/>
        <w:jc w:val="center"/>
        <w:rPr>
          <w:b w:val="1"/>
        </w:rPr>
      </w:pPr>
      <w:r>
        <w:rPr>
          <w:b w:val="1"/>
        </w:rPr>
        <w:t>МУНИЦИПАЛЬНОЕ ОБРАЗОВАНИЕ</w:t>
      </w:r>
    </w:p>
    <w:p w14:paraId="07000000">
      <w:pPr>
        <w:ind/>
        <w:jc w:val="center"/>
        <w:rPr>
          <w:b w:val="1"/>
        </w:rPr>
      </w:pPr>
      <w:r>
        <w:rPr>
          <w:b w:val="1"/>
        </w:rPr>
        <w:t>«ТРОИЦКОЕ СЕЛЬСКОЕ ПОСЕЛЕНИЕ»</w:t>
      </w:r>
    </w:p>
    <w:p w14:paraId="08000000">
      <w:pPr>
        <w:ind/>
        <w:jc w:val="center"/>
        <w:rPr>
          <w:b w:val="1"/>
        </w:rPr>
      </w:pPr>
    </w:p>
    <w:p w14:paraId="09000000">
      <w:pPr>
        <w:ind/>
        <w:jc w:val="center"/>
        <w:rPr>
          <w:b w:val="1"/>
        </w:rPr>
      </w:pPr>
      <w:r>
        <w:rPr>
          <w:b w:val="1"/>
        </w:rPr>
        <w:t>СОБРАНИЕ ДЕПУТАТОВ ТРОИЦКОГО СЕЛЬСКОГО ПОСЕЛЕНИЯ</w:t>
      </w:r>
    </w:p>
    <w:p w14:paraId="0A000000">
      <w:pPr>
        <w:rPr>
          <w:b w:val="1"/>
        </w:rPr>
      </w:pPr>
    </w:p>
    <w:p w14:paraId="0B000000">
      <w:pPr>
        <w:ind/>
        <w:jc w:val="center"/>
        <w:rPr>
          <w:b w:val="1"/>
        </w:rPr>
      </w:pPr>
      <w:r>
        <w:rPr>
          <w:b w:val="1"/>
        </w:rPr>
        <w:t>РЕШЕНИЕ</w:t>
      </w:r>
    </w:p>
    <w:p w14:paraId="0C000000">
      <w:pPr>
        <w:ind/>
        <w:jc w:val="both"/>
      </w:pPr>
    </w:p>
    <w:tbl>
      <w:tblPr>
        <w:tblStyle w:val="Style_2"/>
        <w:tblLayout w:type="fixed"/>
      </w:tblPr>
      <w:tblGrid>
        <w:gridCol w:w="9287"/>
      </w:tblGrid>
      <w:tr>
        <w:tc>
          <w:tcPr>
            <w:tcW w:type="dxa" w:w="9287"/>
            <w:shd w:fill="auto" w:val="clear"/>
          </w:tcPr>
          <w:p w14:paraId="0D000000">
            <w:pPr>
              <w:ind/>
              <w:jc w:val="center"/>
              <w:rPr>
                <w:sz w:val="28"/>
              </w:rPr>
            </w:pPr>
            <w:r>
              <w:rPr>
                <w:sz w:val="28"/>
              </w:rPr>
              <w:t>О внесении изменений в решение Собрания деп</w:t>
            </w:r>
            <w:r>
              <w:rPr>
                <w:sz w:val="28"/>
              </w:rPr>
              <w:t xml:space="preserve">утатов </w:t>
            </w:r>
            <w:r>
              <w:rPr>
                <w:sz w:val="28"/>
              </w:rPr>
              <w:t>Троицкого сельского поселения</w:t>
            </w:r>
            <w:r>
              <w:rPr>
                <w:sz w:val="28"/>
              </w:rPr>
              <w:t xml:space="preserve"> от 1</w:t>
            </w:r>
            <w:r>
              <w:rPr>
                <w:sz w:val="28"/>
              </w:rPr>
              <w:t>9.07.</w:t>
            </w:r>
            <w:r>
              <w:rPr>
                <w:sz w:val="28"/>
              </w:rPr>
              <w:t>2</w:t>
            </w:r>
            <w:r>
              <w:rPr>
                <w:sz w:val="28"/>
              </w:rPr>
              <w:t>0</w:t>
            </w:r>
            <w:r>
              <w:rPr>
                <w:sz w:val="28"/>
              </w:rPr>
              <w:t>07</w:t>
            </w:r>
            <w:r>
              <w:rPr>
                <w:sz w:val="28"/>
              </w:rPr>
              <w:t xml:space="preserve"> го</w:t>
            </w:r>
            <w:r>
              <w:rPr>
                <w:sz w:val="28"/>
              </w:rPr>
              <w:t>д</w:t>
            </w:r>
            <w:r>
              <w:rPr>
                <w:sz w:val="28"/>
              </w:rPr>
              <w:t>а</w:t>
            </w:r>
            <w:r>
              <w:rPr>
                <w:sz w:val="28"/>
              </w:rPr>
              <w:t xml:space="preserve"> № 72</w:t>
            </w:r>
            <w:r>
              <w:rPr>
                <w:sz w:val="28"/>
              </w:rPr>
              <w:t xml:space="preserve"> </w:t>
            </w:r>
            <w:r>
              <w:rPr>
                <w:sz w:val="28"/>
              </w:rPr>
              <w:t>«О бюджетном п</w:t>
            </w:r>
            <w:r>
              <w:rPr>
                <w:sz w:val="28"/>
              </w:rPr>
              <w:t xml:space="preserve">роцессе в </w:t>
            </w:r>
            <w:bookmarkStart w:id="1" w:name="_Hlk122352868"/>
            <w:r>
              <w:rPr>
                <w:sz w:val="28"/>
              </w:rPr>
              <w:t>Троицком сельском поселении</w:t>
            </w:r>
            <w:bookmarkEnd w:id="1"/>
            <w:r>
              <w:rPr>
                <w:sz w:val="28"/>
              </w:rPr>
              <w:t>»</w:t>
            </w:r>
            <w:r>
              <w:rPr>
                <w:sz w:val="28"/>
              </w:rPr>
              <w:t xml:space="preserve"> </w:t>
            </w:r>
            <w:r>
              <w:rPr>
                <w:sz w:val="28"/>
              </w:rPr>
              <w:t xml:space="preserve"> </w:t>
            </w:r>
          </w:p>
        </w:tc>
      </w:tr>
    </w:tbl>
    <w:p w14:paraId="0E000000">
      <w:pPr>
        <w:ind/>
        <w:jc w:val="both"/>
        <w:rPr>
          <w:sz w:val="28"/>
        </w:rPr>
      </w:pPr>
    </w:p>
    <w:p w14:paraId="0F000000">
      <w:pPr>
        <w:ind w:firstLine="708" w:left="0"/>
        <w:jc w:val="both"/>
        <w:rPr>
          <w:b w:val="1"/>
          <w:sz w:val="28"/>
        </w:rPr>
      </w:pPr>
      <w:r>
        <w:rPr>
          <w:b w:val="1"/>
          <w:sz w:val="28"/>
        </w:rPr>
        <w:t>Принято</w:t>
      </w:r>
    </w:p>
    <w:p w14:paraId="10000000">
      <w:pPr>
        <w:ind/>
        <w:jc w:val="both"/>
        <w:rPr>
          <w:b w:val="1"/>
          <w:sz w:val="28"/>
        </w:rPr>
      </w:pPr>
      <w:r>
        <w:rPr>
          <w:b w:val="1"/>
          <w:sz w:val="28"/>
        </w:rPr>
        <w:t>Собранием депутатов</w:t>
      </w:r>
      <w:r>
        <w:rPr>
          <w:b w:val="1"/>
          <w:sz w:val="28"/>
        </w:rPr>
        <w:tab/>
      </w:r>
      <w:r>
        <w:rPr>
          <w:b w:val="1"/>
          <w:sz w:val="28"/>
        </w:rPr>
        <w:tab/>
      </w:r>
      <w:r>
        <w:rPr>
          <w:b w:val="1"/>
          <w:sz w:val="28"/>
        </w:rPr>
        <w:t xml:space="preserve">         </w:t>
      </w:r>
      <w:r>
        <w:rPr>
          <w:b w:val="1"/>
          <w:sz w:val="28"/>
        </w:rPr>
        <w:tab/>
      </w:r>
      <w:r>
        <w:rPr>
          <w:b w:val="1"/>
          <w:sz w:val="28"/>
        </w:rPr>
        <w:t xml:space="preserve">                 </w:t>
      </w:r>
      <w:r>
        <w:rPr>
          <w:b w:val="1"/>
          <w:sz w:val="28"/>
        </w:rPr>
        <w:t xml:space="preserve">            </w:t>
      </w:r>
      <w:r>
        <w:rPr>
          <w:b w:val="1"/>
          <w:sz w:val="28"/>
        </w:rPr>
        <w:t xml:space="preserve">  </w:t>
      </w:r>
      <w:r>
        <w:rPr>
          <w:b w:val="1"/>
          <w:sz w:val="28"/>
        </w:rPr>
        <w:t xml:space="preserve"> </w:t>
      </w:r>
      <w:r>
        <w:rPr>
          <w:b w:val="1"/>
          <w:sz w:val="28"/>
        </w:rPr>
        <w:t xml:space="preserve">    </w:t>
      </w:r>
      <w:r>
        <w:rPr>
          <w:b w:val="1"/>
          <w:sz w:val="28"/>
        </w:rPr>
        <w:t xml:space="preserve"> 18 апреля</w:t>
      </w:r>
      <w:r>
        <w:rPr>
          <w:b w:val="1"/>
          <w:sz w:val="28"/>
        </w:rPr>
        <w:t xml:space="preserve"> </w:t>
      </w:r>
      <w:r>
        <w:rPr>
          <w:b w:val="1"/>
          <w:sz w:val="28"/>
        </w:rPr>
        <w:t>2024</w:t>
      </w:r>
      <w:r>
        <w:rPr>
          <w:b w:val="1"/>
          <w:sz w:val="28"/>
        </w:rPr>
        <w:t>г</w:t>
      </w:r>
    </w:p>
    <w:p w14:paraId="11000000">
      <w:pPr>
        <w:rPr>
          <w:sz w:val="28"/>
        </w:rPr>
      </w:pPr>
    </w:p>
    <w:p w14:paraId="12000000">
      <w:pPr>
        <w:pStyle w:val="Style_3"/>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со</w:t>
      </w:r>
      <w:r>
        <w:rPr>
          <w:rFonts w:ascii="Times New Roman" w:hAnsi="Times New Roman"/>
          <w:sz w:val="28"/>
        </w:rPr>
        <w:t>о</w:t>
      </w:r>
      <w:r>
        <w:rPr>
          <w:rFonts w:ascii="Times New Roman" w:hAnsi="Times New Roman"/>
          <w:sz w:val="28"/>
        </w:rPr>
        <w:t>тве</w:t>
      </w:r>
      <w:r>
        <w:rPr>
          <w:rFonts w:ascii="Times New Roman" w:hAnsi="Times New Roman"/>
          <w:sz w:val="28"/>
        </w:rPr>
        <w:t>тств</w:t>
      </w:r>
      <w:r>
        <w:rPr>
          <w:rFonts w:ascii="Times New Roman" w:hAnsi="Times New Roman"/>
          <w:sz w:val="28"/>
        </w:rPr>
        <w:t>ии с</w:t>
      </w:r>
      <w:r>
        <w:rPr>
          <w:rFonts w:ascii="Times New Roman" w:hAnsi="Times New Roman"/>
          <w:sz w:val="28"/>
        </w:rPr>
        <w:t xml:space="preserve"> Бюджетным кодексом Российской Федерации, </w:t>
      </w:r>
      <w:r>
        <w:rPr>
          <w:rFonts w:ascii="Times New Roman" w:hAnsi="Times New Roman"/>
          <w:sz w:val="28"/>
        </w:rPr>
        <w:t>руководствуясь Уставом му</w:t>
      </w:r>
      <w:r>
        <w:rPr>
          <w:rFonts w:ascii="Times New Roman" w:hAnsi="Times New Roman"/>
          <w:sz w:val="28"/>
        </w:rPr>
        <w:t>ници</w:t>
      </w:r>
      <w:r>
        <w:rPr>
          <w:rFonts w:ascii="Times New Roman" w:hAnsi="Times New Roman"/>
          <w:sz w:val="28"/>
        </w:rPr>
        <w:t>п</w:t>
      </w:r>
      <w:r>
        <w:rPr>
          <w:rFonts w:ascii="Times New Roman" w:hAnsi="Times New Roman"/>
          <w:sz w:val="28"/>
        </w:rPr>
        <w:t>ал</w:t>
      </w:r>
      <w:r>
        <w:rPr>
          <w:rFonts w:ascii="Times New Roman" w:hAnsi="Times New Roman"/>
          <w:sz w:val="28"/>
        </w:rPr>
        <w:t>ь</w:t>
      </w:r>
      <w:r>
        <w:rPr>
          <w:rFonts w:ascii="Times New Roman" w:hAnsi="Times New Roman"/>
          <w:sz w:val="28"/>
        </w:rPr>
        <w:t>но</w:t>
      </w:r>
      <w:r>
        <w:rPr>
          <w:rFonts w:ascii="Times New Roman" w:hAnsi="Times New Roman"/>
          <w:sz w:val="28"/>
        </w:rPr>
        <w:t>г</w:t>
      </w:r>
      <w:r>
        <w:rPr>
          <w:rFonts w:ascii="Times New Roman" w:hAnsi="Times New Roman"/>
          <w:sz w:val="28"/>
        </w:rPr>
        <w:t>о</w:t>
      </w:r>
      <w:r>
        <w:rPr>
          <w:rFonts w:ascii="Times New Roman" w:hAnsi="Times New Roman"/>
          <w:sz w:val="28"/>
        </w:rPr>
        <w:t xml:space="preserve"> </w:t>
      </w:r>
      <w:r>
        <w:rPr>
          <w:rFonts w:ascii="Times New Roman" w:hAnsi="Times New Roman"/>
          <w:sz w:val="28"/>
        </w:rPr>
        <w:t>об</w:t>
      </w:r>
      <w:r>
        <w:rPr>
          <w:rFonts w:ascii="Times New Roman" w:hAnsi="Times New Roman"/>
          <w:sz w:val="28"/>
        </w:rPr>
        <w:t>р</w:t>
      </w:r>
      <w:r>
        <w:rPr>
          <w:rFonts w:ascii="Times New Roman" w:hAnsi="Times New Roman"/>
          <w:sz w:val="28"/>
        </w:rPr>
        <w:t xml:space="preserve">азования </w:t>
      </w:r>
      <w:r>
        <w:rPr>
          <w:rFonts w:ascii="Times New Roman" w:hAnsi="Times New Roman"/>
          <w:sz w:val="28"/>
        </w:rPr>
        <w:t>«Тр</w:t>
      </w:r>
      <w:r>
        <w:rPr>
          <w:rFonts w:ascii="Times New Roman" w:hAnsi="Times New Roman"/>
          <w:sz w:val="28"/>
        </w:rPr>
        <w:t>ои</w:t>
      </w:r>
      <w:r>
        <w:rPr>
          <w:rFonts w:ascii="Times New Roman" w:hAnsi="Times New Roman"/>
          <w:sz w:val="28"/>
        </w:rPr>
        <w:t xml:space="preserve">цком сельское поселение», </w:t>
      </w:r>
      <w:r>
        <w:rPr>
          <w:rFonts w:ascii="Times New Roman" w:hAnsi="Times New Roman"/>
          <w:sz w:val="28"/>
        </w:rPr>
        <w:t xml:space="preserve"> </w:t>
      </w:r>
      <w:r>
        <w:rPr>
          <w:rFonts w:ascii="Times New Roman" w:hAnsi="Times New Roman"/>
          <w:sz w:val="28"/>
        </w:rPr>
        <w:t xml:space="preserve">Собрание депутатов </w:t>
      </w:r>
      <w:r>
        <w:rPr>
          <w:rFonts w:ascii="Times New Roman" w:hAnsi="Times New Roman"/>
          <w:sz w:val="28"/>
        </w:rPr>
        <w:t>Троицкого сельского поселения</w:t>
      </w:r>
    </w:p>
    <w:p w14:paraId="13000000">
      <w:pPr>
        <w:pStyle w:val="Style_3"/>
        <w:ind w:firstLine="540" w:left="0"/>
        <w:jc w:val="both"/>
        <w:rPr>
          <w:rFonts w:ascii="Times New Roman" w:hAnsi="Times New Roman"/>
          <w:sz w:val="28"/>
        </w:rPr>
      </w:pPr>
    </w:p>
    <w:p w14:paraId="14000000">
      <w:pPr>
        <w:pStyle w:val="Style_3"/>
        <w:ind w:firstLine="540" w:left="0"/>
        <w:jc w:val="center"/>
        <w:rPr>
          <w:rFonts w:ascii="Times New Roman" w:hAnsi="Times New Roman"/>
          <w:sz w:val="28"/>
        </w:rPr>
      </w:pPr>
      <w:r>
        <w:rPr>
          <w:rFonts w:ascii="Times New Roman" w:hAnsi="Times New Roman"/>
          <w:sz w:val="28"/>
        </w:rPr>
        <w:t>РЕШИЛО</w:t>
      </w:r>
      <w:r>
        <w:rPr>
          <w:rFonts w:ascii="Times New Roman" w:hAnsi="Times New Roman"/>
          <w:sz w:val="28"/>
        </w:rPr>
        <w:t>:</w:t>
      </w:r>
    </w:p>
    <w:p w14:paraId="15000000">
      <w:pPr>
        <w:ind w:firstLine="709" w:left="0"/>
        <w:jc w:val="both"/>
        <w:rPr>
          <w:b w:val="1"/>
          <w:sz w:val="28"/>
        </w:rPr>
      </w:pPr>
      <w:r>
        <w:rPr>
          <w:b w:val="1"/>
          <w:sz w:val="28"/>
        </w:rPr>
        <w:t xml:space="preserve">Статья 1 </w:t>
      </w:r>
    </w:p>
    <w:p w14:paraId="16000000">
      <w:pPr>
        <w:ind w:firstLine="709" w:left="0"/>
        <w:jc w:val="both"/>
        <w:rPr>
          <w:b w:val="1"/>
          <w:sz w:val="28"/>
        </w:rPr>
      </w:pPr>
    </w:p>
    <w:p w14:paraId="17000000">
      <w:pPr>
        <w:ind w:firstLine="709" w:left="0"/>
        <w:jc w:val="both"/>
        <w:rPr>
          <w:sz w:val="28"/>
        </w:rPr>
      </w:pPr>
      <w:r>
        <w:rPr>
          <w:sz w:val="28"/>
        </w:rPr>
        <w:t xml:space="preserve">Внести в приложение к решению Собрания депутатов </w:t>
      </w:r>
      <w:r>
        <w:rPr>
          <w:sz w:val="28"/>
        </w:rPr>
        <w:t>Троицко</w:t>
      </w:r>
      <w:r>
        <w:rPr>
          <w:sz w:val="28"/>
        </w:rPr>
        <w:t>го</w:t>
      </w:r>
      <w:r>
        <w:rPr>
          <w:sz w:val="28"/>
        </w:rPr>
        <w:t xml:space="preserve"> сельско</w:t>
      </w:r>
      <w:r>
        <w:rPr>
          <w:sz w:val="28"/>
        </w:rPr>
        <w:t>го</w:t>
      </w:r>
      <w:r>
        <w:rPr>
          <w:sz w:val="28"/>
        </w:rPr>
        <w:t xml:space="preserve"> поселени</w:t>
      </w:r>
      <w:r>
        <w:rPr>
          <w:sz w:val="28"/>
        </w:rPr>
        <w:t>я</w:t>
      </w:r>
      <w:r>
        <w:rPr>
          <w:sz w:val="28"/>
        </w:rPr>
        <w:t xml:space="preserve"> </w:t>
      </w:r>
      <w:r>
        <w:rPr>
          <w:sz w:val="28"/>
        </w:rPr>
        <w:t xml:space="preserve">от </w:t>
      </w:r>
      <w:r>
        <w:rPr>
          <w:sz w:val="28"/>
        </w:rPr>
        <w:t>1</w:t>
      </w:r>
      <w:r>
        <w:rPr>
          <w:sz w:val="28"/>
        </w:rPr>
        <w:t xml:space="preserve">9.07.2007 года № </w:t>
      </w:r>
      <w:r>
        <w:rPr>
          <w:sz w:val="28"/>
        </w:rPr>
        <w:t>72</w:t>
      </w:r>
      <w:r>
        <w:rPr>
          <w:sz w:val="28"/>
        </w:rPr>
        <w:t xml:space="preserve"> «О бюджетном процессе в </w:t>
      </w:r>
      <w:r>
        <w:rPr>
          <w:sz w:val="28"/>
        </w:rPr>
        <w:t>Троицком с</w:t>
      </w:r>
      <w:r>
        <w:rPr>
          <w:sz w:val="28"/>
        </w:rPr>
        <w:t>е</w:t>
      </w:r>
      <w:r>
        <w:rPr>
          <w:sz w:val="28"/>
        </w:rPr>
        <w:t>л</w:t>
      </w:r>
      <w:r>
        <w:rPr>
          <w:sz w:val="28"/>
        </w:rPr>
        <w:t xml:space="preserve">ьском </w:t>
      </w:r>
      <w:r>
        <w:rPr>
          <w:sz w:val="28"/>
        </w:rPr>
        <w:t>по</w:t>
      </w:r>
      <w:r>
        <w:rPr>
          <w:sz w:val="28"/>
        </w:rPr>
        <w:t>селении</w:t>
      </w:r>
      <w:r>
        <w:rPr>
          <w:sz w:val="28"/>
        </w:rPr>
        <w:t>» следующие изменения:</w:t>
      </w:r>
    </w:p>
    <w:p w14:paraId="18000000">
      <w:pPr>
        <w:widowControl w:val="0"/>
        <w:ind w:firstLine="540" w:left="0"/>
        <w:jc w:val="both"/>
        <w:rPr>
          <w:rFonts w:ascii="Arial" w:hAnsi="Arial"/>
          <w:sz w:val="28"/>
        </w:rPr>
      </w:pPr>
      <w:r>
        <w:rPr>
          <w:sz w:val="28"/>
        </w:rPr>
        <w:t>1</w:t>
      </w:r>
      <w:r>
        <w:rPr>
          <w:sz w:val="28"/>
        </w:rPr>
        <w:t>. В приложении к решению:</w:t>
      </w:r>
    </w:p>
    <w:p w14:paraId="19000000">
      <w:pPr>
        <w:ind w:firstLine="0" w:left="568"/>
        <w:jc w:val="both"/>
        <w:rPr>
          <w:sz w:val="28"/>
        </w:rPr>
      </w:pPr>
      <w:r>
        <w:rPr>
          <w:sz w:val="28"/>
        </w:rPr>
        <w:t>1</w:t>
      </w:r>
      <w:r>
        <w:rPr>
          <w:sz w:val="28"/>
        </w:rPr>
        <w:t xml:space="preserve">) в </w:t>
      </w:r>
      <w:r>
        <w:rPr>
          <w:sz w:val="28"/>
        </w:rPr>
        <w:t>статье 4</w:t>
      </w:r>
      <w:r>
        <w:rPr>
          <w:sz w:val="28"/>
        </w:rPr>
        <w:t>:</w:t>
      </w:r>
    </w:p>
    <w:p w14:paraId="1A000000">
      <w:pPr>
        <w:ind w:firstLine="0" w:left="568"/>
        <w:jc w:val="both"/>
        <w:rPr>
          <w:sz w:val="28"/>
        </w:rPr>
      </w:pPr>
      <w:r>
        <w:rPr>
          <w:sz w:val="28"/>
        </w:rPr>
        <w:t xml:space="preserve">а) абзац второй части 1 изложить в следующей редакции: </w:t>
      </w:r>
    </w:p>
    <w:p w14:paraId="1B000000">
      <w:pPr>
        <w:ind w:firstLine="720" w:left="0"/>
        <w:jc w:val="both"/>
        <w:rPr>
          <w:sz w:val="28"/>
        </w:rPr>
      </w:pPr>
      <w:r>
        <w:rPr>
          <w:sz w:val="28"/>
        </w:rPr>
        <w:t>«</w:t>
      </w:r>
      <w:r>
        <w:rPr>
          <w:sz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r>
        <w:rPr>
          <w:sz w:val="28"/>
        </w:rPr>
        <w:fldChar w:fldCharType="begin"/>
      </w:r>
      <w:r>
        <w:rPr>
          <w:sz w:val="28"/>
        </w:rPr>
        <w:instrText>HYPERLINK "consultantplus://offline/ref=0BEA35B5E2F59732D2078EB9721E8551735BE2FBB301131F022383245DEAX6L"</w:instrText>
      </w:r>
      <w:r>
        <w:rPr>
          <w:sz w:val="28"/>
        </w:rPr>
        <w:fldChar w:fldCharType="separate"/>
      </w:r>
      <w:r>
        <w:rPr>
          <w:sz w:val="28"/>
        </w:rPr>
        <w:t>кодексом</w:t>
      </w:r>
      <w:r>
        <w:rPr>
          <w:sz w:val="28"/>
        </w:rPr>
        <w:fldChar w:fldCharType="end"/>
      </w:r>
      <w:r>
        <w:rPr>
          <w:sz w:val="28"/>
        </w:rPr>
        <w:t xml:space="preserve"> </w:t>
      </w:r>
      <w:r>
        <w:rPr>
          <w:sz w:val="28"/>
        </w:rPr>
        <w:t>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r>
        <w:rPr>
          <w:sz w:val="28"/>
        </w:rPr>
        <w:t xml:space="preserve"> с учетом положений пунктов 3 и 4 статьи 18 Бюджетного кодекса Российской Федерации</w:t>
      </w:r>
      <w:r>
        <w:rPr>
          <w:sz w:val="28"/>
        </w:rPr>
        <w:t>.</w:t>
      </w:r>
      <w:r>
        <w:rPr>
          <w:sz w:val="28"/>
        </w:rPr>
        <w:t>»</w:t>
      </w:r>
      <w:r>
        <w:rPr>
          <w:sz w:val="28"/>
        </w:rPr>
        <w:t>.</w:t>
      </w:r>
    </w:p>
    <w:p w14:paraId="1C000000">
      <w:pPr>
        <w:spacing w:line="252" w:lineRule="auto"/>
        <w:ind w:firstLine="708" w:left="0"/>
        <w:jc w:val="both"/>
        <w:rPr>
          <w:sz w:val="28"/>
        </w:rPr>
      </w:pPr>
      <w:r>
        <w:rPr>
          <w:sz w:val="28"/>
        </w:rPr>
        <w:t>б) в части 3</w:t>
      </w:r>
      <w:r>
        <w:rPr>
          <w:sz w:val="28"/>
        </w:rPr>
        <w:t>:</w:t>
      </w:r>
    </w:p>
    <w:p w14:paraId="1D000000">
      <w:pPr>
        <w:spacing w:line="252" w:lineRule="auto"/>
        <w:ind w:firstLine="708" w:left="0"/>
        <w:jc w:val="both"/>
        <w:rPr>
          <w:sz w:val="28"/>
        </w:rPr>
      </w:pPr>
      <w:r>
        <w:rPr>
          <w:sz w:val="28"/>
        </w:rPr>
        <w:t>абзац четвертый изложить в следующей редакции:</w:t>
      </w:r>
    </w:p>
    <w:p w14:paraId="1E000000">
      <w:pPr>
        <w:spacing w:line="252" w:lineRule="auto"/>
        <w:ind w:firstLine="708" w:left="0"/>
        <w:jc w:val="both"/>
        <w:rPr>
          <w:sz w:val="28"/>
        </w:rPr>
      </w:pPr>
      <w:r>
        <w:rPr>
          <w:sz w:val="28"/>
        </w:rPr>
        <w:t>«</w:t>
      </w:r>
      <w:r>
        <w:rPr>
          <w:sz w:val="28"/>
        </w:rPr>
        <w:t xml:space="preserve">Перечень и коды целевых статей расходов бюджета Троицкого сельского поселения Неклиновского района устанавливаются </w:t>
      </w:r>
      <w:r>
        <w:rPr>
          <w:sz w:val="28"/>
        </w:rPr>
        <w:t xml:space="preserve">с учетом положений пунктов 3 и 4 статьи 18 Бюджетного кодекса Российской Федерации </w:t>
      </w:r>
      <w:r>
        <w:rPr>
          <w:sz w:val="28"/>
        </w:rPr>
        <w:t>сектором экономики и финансов Администрации Троицкого сельского поселения,</w:t>
      </w:r>
      <w:r>
        <w:rPr>
          <w:sz w:val="28"/>
        </w:rPr>
        <w:t xml:space="preserve"> если иное не установлено Бюджетным кодексом Российской Федерации.</w:t>
      </w:r>
      <w:r>
        <w:rPr>
          <w:sz w:val="28"/>
        </w:rPr>
        <w:t>»</w:t>
      </w:r>
      <w:r>
        <w:rPr>
          <w:sz w:val="28"/>
        </w:rPr>
        <w:t>;</w:t>
      </w:r>
    </w:p>
    <w:p w14:paraId="1F000000">
      <w:pPr>
        <w:spacing w:line="252" w:lineRule="auto"/>
        <w:ind w:firstLine="708" w:left="0"/>
        <w:jc w:val="both"/>
        <w:rPr>
          <w:sz w:val="28"/>
        </w:rPr>
      </w:pPr>
      <w:r>
        <w:rPr>
          <w:sz w:val="28"/>
        </w:rPr>
        <w:t>абзац пятый изложить в следующей редакции:</w:t>
      </w:r>
    </w:p>
    <w:p w14:paraId="20000000">
      <w:pPr>
        <w:spacing w:line="252" w:lineRule="auto"/>
        <w:ind w:firstLine="708" w:left="0"/>
        <w:jc w:val="both"/>
        <w:rPr>
          <w:sz w:val="28"/>
        </w:rPr>
      </w:pPr>
      <w:r>
        <w:rPr>
          <w:sz w:val="28"/>
        </w:rPr>
        <w:t>«</w:t>
      </w:r>
      <w:r>
        <w:rPr>
          <w:sz w:val="28"/>
        </w:rPr>
        <w:t>Перечень и коды целевых</w:t>
      </w:r>
      <w:r>
        <w:rPr>
          <w:sz w:val="28"/>
        </w:rPr>
        <w:t xml:space="preserve"> статей расходов бюджета Троицкого сельского поселения Неклиновского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w:t>
      </w:r>
      <w:r>
        <w:rPr>
          <w:sz w:val="28"/>
        </w:rPr>
        <w:t>бюджетов, определяются в порядке, установленном Министерством финансов Российской Федерации и министерством финансов Ростовской области соответственно</w:t>
      </w:r>
      <w:r>
        <w:rPr>
          <w:sz w:val="28"/>
        </w:rPr>
        <w:t xml:space="preserve"> с учетом положений</w:t>
      </w:r>
      <w:r>
        <w:rPr>
          <w:sz w:val="28"/>
        </w:rPr>
        <w:t xml:space="preserve"> пунктов 3 и 4 статьи 18 Бюджетного кодекса Российской Федерации</w:t>
      </w:r>
      <w:r>
        <w:rPr>
          <w:sz w:val="28"/>
        </w:rPr>
        <w:t>»</w:t>
      </w:r>
      <w:r>
        <w:rPr>
          <w:sz w:val="28"/>
        </w:rPr>
        <w:t>.</w:t>
      </w:r>
    </w:p>
    <w:p w14:paraId="21000000">
      <w:pPr>
        <w:spacing w:line="252" w:lineRule="auto"/>
        <w:ind w:firstLine="708" w:left="0"/>
        <w:jc w:val="both"/>
        <w:rPr>
          <w:sz w:val="28"/>
        </w:rPr>
      </w:pPr>
    </w:p>
    <w:p w14:paraId="22000000">
      <w:pPr>
        <w:spacing w:line="252" w:lineRule="auto"/>
        <w:ind w:firstLine="708" w:left="0"/>
        <w:jc w:val="both"/>
        <w:rPr>
          <w:sz w:val="28"/>
        </w:rPr>
      </w:pPr>
      <w:r>
        <w:rPr>
          <w:sz w:val="28"/>
        </w:rPr>
        <w:t>2) статью 22 изложить в следующей редакции:</w:t>
      </w:r>
    </w:p>
    <w:p w14:paraId="23000000">
      <w:pPr>
        <w:spacing w:line="252" w:lineRule="auto"/>
        <w:ind w:firstLine="708" w:left="0"/>
        <w:jc w:val="both"/>
        <w:rPr>
          <w:sz w:val="28"/>
        </w:rPr>
      </w:pPr>
    </w:p>
    <w:p w14:paraId="24000000">
      <w:pPr>
        <w:ind w:firstLine="709" w:left="0"/>
        <w:jc w:val="both"/>
        <w:rPr>
          <w:sz w:val="28"/>
        </w:rPr>
      </w:pPr>
      <w:r>
        <w:rPr>
          <w:sz w:val="28"/>
        </w:rPr>
        <w:t>«Статья 2</w:t>
      </w:r>
      <w:r>
        <w:rPr>
          <w:sz w:val="28"/>
        </w:rPr>
        <w:t>2</w:t>
      </w:r>
      <w:r>
        <w:rPr>
          <w:sz w:val="28"/>
        </w:rPr>
        <w:t xml:space="preserve">. </w:t>
      </w:r>
      <w:r>
        <w:rPr>
          <w:b w:val="1"/>
          <w:sz w:val="28"/>
        </w:rPr>
        <w:t>Муниципальные программы Троицкого сельского поселения</w:t>
      </w:r>
    </w:p>
    <w:p w14:paraId="25000000">
      <w:pPr>
        <w:ind w:firstLine="709" w:left="0"/>
        <w:jc w:val="both"/>
        <w:rPr>
          <w:sz w:val="28"/>
        </w:rPr>
      </w:pPr>
    </w:p>
    <w:p w14:paraId="26000000">
      <w:pPr>
        <w:ind w:firstLine="709" w:left="0"/>
        <w:jc w:val="both"/>
        <w:outlineLvl w:val="0"/>
        <w:rPr>
          <w:sz w:val="28"/>
        </w:rPr>
      </w:pPr>
      <w:r>
        <w:rPr>
          <w:sz w:val="28"/>
        </w:rPr>
        <w:t>1. Муниципальные программы Троицкого сельского поселения утверждаются Администрацией Троицкого сельского поселения.</w:t>
      </w:r>
    </w:p>
    <w:p w14:paraId="27000000">
      <w:pPr>
        <w:ind w:firstLine="709" w:left="0"/>
        <w:jc w:val="both"/>
        <w:outlineLvl w:val="0"/>
        <w:rPr>
          <w:sz w:val="28"/>
        </w:rPr>
      </w:pPr>
      <w:r>
        <w:rPr>
          <w:sz w:val="28"/>
        </w:rPr>
        <w:t>Муниципальная программа Троицкого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Троицкого сельского поселения.</w:t>
      </w:r>
    </w:p>
    <w:p w14:paraId="28000000">
      <w:pPr>
        <w:ind w:firstLine="709" w:left="0"/>
        <w:jc w:val="both"/>
        <w:outlineLvl w:val="0"/>
        <w:rPr>
          <w:sz w:val="28"/>
        </w:rPr>
      </w:pPr>
      <w:r>
        <w:rPr>
          <w:sz w:val="28"/>
        </w:rPr>
        <w:t>Сроки реализации муниципальных программ Троицкого сельского поселения определяются Администрацией Троицкого сельского поселения в устанавливаемом им порядке.</w:t>
      </w:r>
    </w:p>
    <w:p w14:paraId="29000000">
      <w:pPr>
        <w:ind w:firstLine="709" w:left="0"/>
        <w:jc w:val="both"/>
        <w:outlineLvl w:val="0"/>
        <w:rPr>
          <w:sz w:val="28"/>
        </w:rPr>
      </w:pPr>
      <w:r>
        <w:rPr>
          <w:sz w:val="28"/>
        </w:rPr>
        <w:t>Порядок принятия решений о разработке муниципальных программ Троицкого сельского поселения, их формирования и реализации устанавливается нормативным правовым актом Администрации Троицкого сельского поселения.</w:t>
      </w:r>
    </w:p>
    <w:p w14:paraId="2A000000">
      <w:pPr>
        <w:ind w:firstLine="709" w:left="0"/>
        <w:jc w:val="both"/>
        <w:outlineLvl w:val="0"/>
        <w:rPr>
          <w:sz w:val="28"/>
        </w:rPr>
      </w:pPr>
      <w:r>
        <w:rPr>
          <w:sz w:val="28"/>
        </w:rPr>
        <w:t>2. Объем бюджетных ассигнований на финансовое обеспечение реализации муниципальных программ Троицкого сельского поселения утверждается решением о бюджете Троицкого сельского поселения на очередной финансовый год и плановый период по соответствующей каждой программе целевой статье расходов бюджета Троицкого сельского поселения в соответствии с утвердившим программу нормативным правовым актом Администрации Троицкого сельского поселения.</w:t>
      </w:r>
    </w:p>
    <w:p w14:paraId="2B000000">
      <w:pPr>
        <w:ind w:firstLine="709" w:left="0"/>
        <w:jc w:val="both"/>
        <w:outlineLvl w:val="0"/>
        <w:rPr>
          <w:sz w:val="28"/>
        </w:rPr>
      </w:pPr>
      <w:r>
        <w:rPr>
          <w:sz w:val="28"/>
        </w:rPr>
        <w:t xml:space="preserve">Муниципальные программы Троицкого сельского поселения, предлагаемые к реализации начиная с очередного финансового года, а также изменения в ранее </w:t>
      </w:r>
      <w:r>
        <w:rPr>
          <w:sz w:val="28"/>
        </w:rPr>
        <w:t>утвержденные муниципальные программы Троицкого сельского поселения подлежат утверждению в сроки, установленные Администрацией Троицкого сельского поселения.</w:t>
      </w:r>
    </w:p>
    <w:p w14:paraId="2C000000">
      <w:pPr>
        <w:ind w:firstLine="709" w:left="0"/>
        <w:jc w:val="both"/>
        <w:outlineLvl w:val="0"/>
        <w:rPr>
          <w:sz w:val="28"/>
        </w:rPr>
      </w:pPr>
      <w:r>
        <w:rPr>
          <w:sz w:val="28"/>
        </w:rPr>
        <w:t>Муниципальные программы Троицкого сельского поселения подлежат приведению в соответствие с решением о бюджете Троицкого сельского поселения на очередной финансовый год и плановый период не позднее 1 апреля текущего финансового года.</w:t>
      </w:r>
    </w:p>
    <w:p w14:paraId="2D000000">
      <w:pPr>
        <w:ind w:firstLine="709" w:left="0"/>
        <w:jc w:val="both"/>
        <w:outlineLvl w:val="0"/>
        <w:rPr>
          <w:sz w:val="28"/>
        </w:rPr>
      </w:pPr>
      <w:r>
        <w:rPr>
          <w:sz w:val="28"/>
        </w:rPr>
        <w:t>3. По каждой муниципальной программе Троицкого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Троицкого сельского поселения.</w:t>
      </w:r>
    </w:p>
    <w:p w14:paraId="2E000000">
      <w:pPr>
        <w:ind w:firstLine="709" w:left="0"/>
        <w:jc w:val="both"/>
        <w:outlineLvl w:val="0"/>
        <w:rPr>
          <w:sz w:val="28"/>
        </w:rPr>
      </w:pPr>
      <w:r>
        <w:rPr>
          <w:sz w:val="28"/>
        </w:rPr>
        <w:t>По результатам указанной оценки Администрации Троицкого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Троицкого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Троицкого сельского поселения.</w:t>
      </w:r>
    </w:p>
    <w:p w14:paraId="2F000000">
      <w:pPr>
        <w:ind w:firstLine="709" w:left="0"/>
        <w:jc w:val="both"/>
        <w:outlineLvl w:val="0"/>
        <w:rPr>
          <w:sz w:val="28"/>
        </w:rPr>
      </w:pPr>
      <w:r>
        <w:rPr>
          <w:sz w:val="28"/>
        </w:rPr>
        <w:t>4. Муниципальными программами Троицкого сельского поселения может быть предусмотрено предоставление иных межбюджетных трансфертов бюджету Неклиновского района на реализацию муниципальных программ, направленных на достижение целей, соответствующих муниципальным программам Троицкого сельского поселения.  Порядки предоставления и распределения указанных межбюджетных трансфертов устанавливаются  соответствующей программой.»</w:t>
      </w:r>
    </w:p>
    <w:p w14:paraId="30000000">
      <w:pPr>
        <w:ind w:firstLine="709" w:left="0"/>
        <w:jc w:val="both"/>
        <w:outlineLvl w:val="0"/>
        <w:rPr>
          <w:sz w:val="28"/>
        </w:rPr>
      </w:pPr>
    </w:p>
    <w:p w14:paraId="31000000">
      <w:pPr>
        <w:spacing w:line="252" w:lineRule="auto"/>
        <w:ind w:firstLine="708" w:left="0"/>
        <w:jc w:val="both"/>
        <w:rPr>
          <w:sz w:val="28"/>
        </w:rPr>
      </w:pPr>
      <w:r>
        <w:rPr>
          <w:sz w:val="28"/>
        </w:rPr>
        <w:t>3) статью 24 признать утратившей силу;</w:t>
      </w:r>
    </w:p>
    <w:p w14:paraId="32000000">
      <w:pPr>
        <w:spacing w:line="252" w:lineRule="auto"/>
        <w:ind w:firstLine="708" w:left="0"/>
        <w:jc w:val="both"/>
        <w:rPr>
          <w:sz w:val="28"/>
        </w:rPr>
      </w:pPr>
      <w:r>
        <w:rPr>
          <w:sz w:val="28"/>
        </w:rPr>
        <w:t>4) в части 1 статьи 52 слова «2024 года» заменить словами «2025 года».</w:t>
      </w:r>
    </w:p>
    <w:p w14:paraId="33000000">
      <w:pPr>
        <w:spacing w:line="252" w:lineRule="auto"/>
        <w:ind w:firstLine="708" w:left="0"/>
        <w:jc w:val="both"/>
        <w:rPr>
          <w:sz w:val="28"/>
        </w:rPr>
      </w:pPr>
    </w:p>
    <w:p w14:paraId="34000000">
      <w:pPr>
        <w:ind w:firstLine="709" w:left="0"/>
        <w:jc w:val="both"/>
      </w:pPr>
      <w:r>
        <w:rPr>
          <w:b w:val="1"/>
          <w:sz w:val="28"/>
        </w:rPr>
        <w:t>Статья</w:t>
      </w:r>
      <w:r>
        <w:rPr>
          <w:b w:val="1"/>
          <w:sz w:val="28"/>
        </w:rPr>
        <w:t xml:space="preserve"> </w:t>
      </w:r>
      <w:r>
        <w:rPr>
          <w:b w:val="1"/>
          <w:sz w:val="28"/>
        </w:rPr>
        <w:t>2</w:t>
      </w:r>
    </w:p>
    <w:p w14:paraId="35000000">
      <w:pPr>
        <w:widowControl w:val="0"/>
        <w:ind w:firstLine="0" w:left="540"/>
        <w:contextualSpacing w:val="1"/>
        <w:jc w:val="both"/>
      </w:pPr>
    </w:p>
    <w:p w14:paraId="36000000">
      <w:pPr>
        <w:widowControl w:val="0"/>
        <w:ind w:firstLine="0" w:left="540"/>
        <w:contextualSpacing w:val="1"/>
        <w:jc w:val="both"/>
        <w:rPr>
          <w:sz w:val="16"/>
        </w:rPr>
      </w:pPr>
      <w:r>
        <w:rPr>
          <w:sz w:val="28"/>
        </w:rPr>
        <w:t>Настоящее решение вступае</w:t>
      </w:r>
      <w:r>
        <w:rPr>
          <w:sz w:val="28"/>
        </w:rPr>
        <w:t>т в силу со</w:t>
      </w:r>
      <w:r>
        <w:rPr>
          <w:sz w:val="28"/>
        </w:rPr>
        <w:t xml:space="preserve"> дня его офи</w:t>
      </w:r>
      <w:r>
        <w:rPr>
          <w:sz w:val="28"/>
        </w:rPr>
        <w:t>циального опубликования</w:t>
      </w:r>
      <w:r>
        <w:rPr>
          <w:sz w:val="28"/>
        </w:rPr>
        <w:t>.</w:t>
      </w:r>
    </w:p>
    <w:p w14:paraId="37000000">
      <w:pPr>
        <w:rPr>
          <w:b w:val="1"/>
          <w:sz w:val="12"/>
        </w:rPr>
      </w:pPr>
    </w:p>
    <w:p w14:paraId="38000000">
      <w:pPr>
        <w:rPr>
          <w:b w:val="1"/>
          <w:sz w:val="12"/>
        </w:rPr>
      </w:pPr>
    </w:p>
    <w:p w14:paraId="39000000">
      <w:pPr>
        <w:rPr>
          <w:b w:val="1"/>
          <w:sz w:val="12"/>
        </w:rPr>
      </w:pPr>
    </w:p>
    <w:p w14:paraId="3A000000">
      <w:pPr>
        <w:rPr>
          <w:b w:val="1"/>
          <w:sz w:val="12"/>
        </w:rPr>
      </w:pPr>
    </w:p>
    <w:p w14:paraId="3B000000">
      <w:pPr>
        <w:rPr>
          <w:b w:val="1"/>
          <w:sz w:val="12"/>
        </w:rPr>
      </w:pPr>
    </w:p>
    <w:p w14:paraId="3C000000">
      <w:pPr>
        <w:rPr>
          <w:b w:val="1"/>
          <w:sz w:val="12"/>
        </w:rPr>
      </w:pPr>
    </w:p>
    <w:p w14:paraId="3D000000">
      <w:pPr>
        <w:rPr>
          <w:b w:val="1"/>
          <w:sz w:val="12"/>
        </w:rPr>
      </w:pPr>
    </w:p>
    <w:p w14:paraId="3E000000">
      <w:pPr>
        <w:rPr>
          <w:b w:val="1"/>
          <w:sz w:val="12"/>
        </w:rPr>
      </w:pPr>
    </w:p>
    <w:p w14:paraId="3F000000">
      <w:pPr>
        <w:rPr>
          <w:b w:val="1"/>
          <w:sz w:val="12"/>
        </w:rPr>
      </w:pPr>
    </w:p>
    <w:p w14:paraId="40000000">
      <w:pPr>
        <w:rPr>
          <w:b w:val="1"/>
          <w:sz w:val="12"/>
        </w:rPr>
      </w:pPr>
    </w:p>
    <w:p w14:paraId="41000000">
      <w:pPr>
        <w:rPr>
          <w:b w:val="1"/>
          <w:sz w:val="28"/>
        </w:rPr>
      </w:pPr>
      <w:r>
        <w:rPr>
          <w:b w:val="1"/>
          <w:sz w:val="28"/>
        </w:rPr>
        <w:t>П</w:t>
      </w:r>
      <w:r>
        <w:rPr>
          <w:b w:val="1"/>
          <w:sz w:val="28"/>
        </w:rPr>
        <w:t>редседател</w:t>
      </w:r>
      <w:r>
        <w:rPr>
          <w:b w:val="1"/>
          <w:sz w:val="28"/>
        </w:rPr>
        <w:t>ь Соб</w:t>
      </w:r>
      <w:r>
        <w:rPr>
          <w:b w:val="1"/>
          <w:sz w:val="28"/>
        </w:rPr>
        <w:t>рани</w:t>
      </w:r>
      <w:r>
        <w:rPr>
          <w:b w:val="1"/>
          <w:sz w:val="28"/>
        </w:rPr>
        <w:t>я депу</w:t>
      </w:r>
      <w:r>
        <w:rPr>
          <w:b w:val="1"/>
          <w:sz w:val="28"/>
        </w:rPr>
        <w:t xml:space="preserve">татов – </w:t>
      </w:r>
    </w:p>
    <w:p w14:paraId="42000000">
      <w:pPr>
        <w:rPr>
          <w:b w:val="1"/>
          <w:sz w:val="28"/>
        </w:rPr>
      </w:pPr>
      <w:r>
        <w:rPr>
          <w:b w:val="1"/>
          <w:sz w:val="28"/>
        </w:rPr>
        <w:t xml:space="preserve">глава </w:t>
      </w:r>
      <w:r>
        <w:rPr>
          <w:b w:val="1"/>
          <w:sz w:val="28"/>
        </w:rPr>
        <w:t xml:space="preserve">Троицкого </w:t>
      </w:r>
      <w:r>
        <w:rPr>
          <w:b w:val="1"/>
          <w:sz w:val="28"/>
        </w:rPr>
        <w:t>сель</w:t>
      </w:r>
      <w:r>
        <w:rPr>
          <w:b w:val="1"/>
          <w:sz w:val="28"/>
        </w:rPr>
        <w:t>ского пос</w:t>
      </w:r>
      <w:r>
        <w:rPr>
          <w:b w:val="1"/>
          <w:sz w:val="28"/>
        </w:rPr>
        <w:t>еления</w:t>
      </w:r>
      <w:r>
        <w:rPr>
          <w:b w:val="1"/>
          <w:sz w:val="28"/>
        </w:rPr>
        <w:tab/>
      </w:r>
      <w:r>
        <w:rPr>
          <w:b w:val="1"/>
          <w:sz w:val="28"/>
        </w:rPr>
        <w:tab/>
      </w:r>
      <w:r>
        <w:rPr>
          <w:b w:val="1"/>
          <w:sz w:val="28"/>
        </w:rPr>
        <w:t xml:space="preserve">       </w:t>
      </w:r>
      <w:r>
        <w:rPr>
          <w:b w:val="1"/>
          <w:sz w:val="28"/>
        </w:rPr>
        <w:t xml:space="preserve">                        </w:t>
      </w:r>
      <w:r>
        <w:rPr>
          <w:b w:val="1"/>
          <w:sz w:val="28"/>
        </w:rPr>
        <w:t>Г.В.Туев</w:t>
      </w:r>
    </w:p>
    <w:p w14:paraId="43000000">
      <w:pPr>
        <w:pStyle w:val="Style_4"/>
        <w:rPr>
          <w:b w:val="1"/>
        </w:rPr>
      </w:pPr>
    </w:p>
    <w:p w14:paraId="44000000">
      <w:pPr>
        <w:pStyle w:val="Style_4"/>
        <w:rPr>
          <w:b w:val="1"/>
        </w:rPr>
      </w:pPr>
      <w:r>
        <w:rPr>
          <w:b w:val="1"/>
        </w:rPr>
        <w:t>се</w:t>
      </w:r>
      <w:r>
        <w:rPr>
          <w:b w:val="1"/>
        </w:rPr>
        <w:t xml:space="preserve">ло </w:t>
      </w:r>
      <w:r>
        <w:rPr>
          <w:b w:val="1"/>
        </w:rPr>
        <w:t>Троицкое</w:t>
      </w:r>
    </w:p>
    <w:p w14:paraId="45000000">
      <w:pPr>
        <w:pStyle w:val="Style_4"/>
        <w:rPr>
          <w:b w:val="1"/>
        </w:rPr>
      </w:pPr>
      <w:r>
        <w:rPr>
          <w:b w:val="1"/>
        </w:rPr>
        <w:t>18.04.</w:t>
      </w:r>
      <w:r>
        <w:rPr>
          <w:b w:val="1"/>
        </w:rPr>
        <w:t>20</w:t>
      </w:r>
      <w:r>
        <w:rPr>
          <w:b w:val="1"/>
        </w:rPr>
        <w:t>24</w:t>
      </w:r>
      <w:r>
        <w:rPr>
          <w:b w:val="1"/>
        </w:rPr>
        <w:t xml:space="preserve"> года</w:t>
      </w:r>
    </w:p>
    <w:p w14:paraId="46000000">
      <w:pPr>
        <w:pStyle w:val="Style_4"/>
        <w:rPr>
          <w:b w:val="1"/>
        </w:rPr>
      </w:pPr>
      <w:r>
        <w:rPr>
          <w:b w:val="1"/>
        </w:rPr>
        <w:t>№</w:t>
      </w:r>
      <w:r>
        <w:rPr>
          <w:b w:val="1"/>
        </w:rPr>
        <w:t xml:space="preserve"> 126</w:t>
      </w:r>
    </w:p>
    <w:sectPr>
      <w:pgSz w:h="16838" w:orient="portrait" w:w="11906"/>
      <w:pgMar w:bottom="1134" w:footer="709" w:gutter="0" w:header="709" w:left="1701" w:right="1134"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Balloon Text"/>
    <w:basedOn w:val="Style_5"/>
    <w:link w:val="Style_7_ch"/>
    <w:rPr>
      <w:rFonts w:ascii="Tahoma" w:hAnsi="Tahoma"/>
      <w:sz w:val="16"/>
    </w:rPr>
  </w:style>
  <w:style w:styleId="Style_7_ch" w:type="character">
    <w:name w:val="Balloon Text"/>
    <w:basedOn w:val="Style_5_ch"/>
    <w:link w:val="Style_7"/>
    <w:rPr>
      <w:rFonts w:ascii="Tahoma" w:hAnsi="Tahoma"/>
      <w:sz w:val="16"/>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4" w:type="paragraph">
    <w:name w:val="Body Text"/>
    <w:basedOn w:val="Style_5"/>
    <w:link w:val="Style_4_ch"/>
    <w:pPr>
      <w:ind/>
      <w:jc w:val="both"/>
    </w:pPr>
    <w:rPr>
      <w:sz w:val="28"/>
    </w:rPr>
  </w:style>
  <w:style w:styleId="Style_4_ch" w:type="character">
    <w:name w:val="Body Text"/>
    <w:basedOn w:val="Style_5_ch"/>
    <w:link w:val="Style_4"/>
    <w:rPr>
      <w:sz w:val="28"/>
    </w:rPr>
  </w:style>
  <w:style w:styleId="Style_12" w:type="paragraph">
    <w:name w:val="Default Paragraph Font"/>
    <w:link w:val="Style_12_ch"/>
  </w:style>
  <w:style w:styleId="Style_12_ch" w:type="character">
    <w:name w:val="Default Paragraph Font"/>
    <w:link w:val="Style_12"/>
  </w:style>
  <w:style w:styleId="Style_13" w:type="paragraph">
    <w:name w:val="toc 3"/>
    <w:next w:val="Style_5"/>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ConsPlusTitle"/>
    <w:link w:val="Style_14_ch"/>
    <w:pPr>
      <w:widowControl w:val="0"/>
      <w:ind/>
    </w:pPr>
    <w:rPr>
      <w:rFonts w:ascii="Calibri" w:hAnsi="Calibri"/>
      <w:b w:val="1"/>
      <w:sz w:val="22"/>
    </w:rPr>
  </w:style>
  <w:style w:styleId="Style_14_ch" w:type="character">
    <w:name w:val="ConsPlusTitle"/>
    <w:link w:val="Style_14"/>
    <w:rPr>
      <w:rFonts w:ascii="Calibri" w:hAnsi="Calibri"/>
      <w:b w:val="1"/>
      <w:sz w:val="22"/>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15" w:type="paragraph">
    <w:name w:val="heading 5"/>
    <w:next w:val="Style_5"/>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5"/>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5"/>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List Paragraph"/>
    <w:basedOn w:val="Style_5"/>
    <w:link w:val="Style_22_ch"/>
    <w:pPr>
      <w:ind w:firstLine="0" w:left="720"/>
      <w:contextualSpacing w:val="1"/>
    </w:pPr>
  </w:style>
  <w:style w:styleId="Style_22_ch" w:type="character">
    <w:name w:val="List Paragraph"/>
    <w:basedOn w:val="Style_5_ch"/>
    <w:link w:val="Style_22"/>
  </w:style>
  <w:style w:styleId="Style_23" w:type="paragraph">
    <w:name w:val="toc 8"/>
    <w:next w:val="Style_5"/>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5"/>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5"/>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1" w:type="paragraph">
    <w:name w:val="Title"/>
    <w:basedOn w:val="Style_5"/>
    <w:link w:val="Style_1_ch"/>
    <w:uiPriority w:val="10"/>
    <w:qFormat/>
    <w:pPr>
      <w:ind/>
      <w:jc w:val="center"/>
    </w:pPr>
    <w:rPr>
      <w:sz w:val="28"/>
    </w:rPr>
  </w:style>
  <w:style w:styleId="Style_1_ch" w:type="character">
    <w:name w:val="Title"/>
    <w:basedOn w:val="Style_5_ch"/>
    <w:link w:val="Style_1"/>
    <w:rPr>
      <w:sz w:val="28"/>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5"/>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2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2024-04-17T12:22:16Z</dcterms:modified>
</cp:coreProperties>
</file>