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проект</w:t>
      </w:r>
    </w:p>
    <w:p w14:paraId="0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3745" cy="9658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3745" cy="9658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0C000000">
      <w:pPr>
        <w:rPr>
          <w:rFonts w:ascii="Times New Roman" w:hAnsi="Times New Roman"/>
          <w:b w:val="1"/>
          <w:sz w:val="24"/>
        </w:rPr>
      </w:pP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Принято </w:t>
      </w: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Собранием депутатов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________2023 года</w:t>
      </w:r>
    </w:p>
    <w:p w14:paraId="0F000000">
      <w:pPr>
        <w:spacing w:after="0"/>
        <w:ind/>
        <w:rPr>
          <w:rFonts w:ascii="Times New Roman" w:hAnsi="Times New Roman"/>
          <w:sz w:val="24"/>
        </w:rPr>
      </w:pP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</w:t>
      </w:r>
      <w:r>
        <w:rPr>
          <w:rFonts w:ascii="Times New Roman" w:hAnsi="Times New Roman"/>
          <w:sz w:val="24"/>
        </w:rPr>
        <w:t>Троицкого  от</w:t>
      </w:r>
      <w:r>
        <w:rPr>
          <w:rFonts w:ascii="Times New Roman" w:hAnsi="Times New Roman"/>
          <w:sz w:val="24"/>
        </w:rPr>
        <w:t xml:space="preserve"> 19.07 2007 № 72 «О бюджетном процессе в Троицком сельском поселении»</w:t>
      </w:r>
    </w:p>
    <w:p w14:paraId="11000000">
      <w:pPr>
        <w:spacing w:after="0"/>
        <w:ind/>
        <w:rPr>
          <w:rFonts w:ascii="Times New Roman" w:hAnsi="Times New Roman"/>
          <w:sz w:val="24"/>
        </w:rPr>
      </w:pPr>
    </w:p>
    <w:p w14:paraId="12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3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</w:t>
      </w:r>
      <w:r>
        <w:rPr>
          <w:rFonts w:ascii="Times New Roman" w:hAnsi="Times New Roman"/>
          <w:sz w:val="24"/>
        </w:rPr>
        <w:t>Внести  в</w:t>
      </w:r>
      <w:r>
        <w:rPr>
          <w:rFonts w:ascii="Times New Roman" w:hAnsi="Times New Roman"/>
          <w:sz w:val="24"/>
        </w:rPr>
        <w:t xml:space="preserve">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6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</w:t>
      </w:r>
      <w:r>
        <w:rPr>
          <w:rFonts w:ascii="Times New Roman" w:hAnsi="Times New Roman"/>
          <w:sz w:val="24"/>
        </w:rPr>
        <w:t>доходов  бюджета</w:t>
      </w:r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18165,0 тыс. рублей;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</w:t>
      </w:r>
      <w:r>
        <w:rPr>
          <w:rFonts w:ascii="Times New Roman" w:hAnsi="Times New Roman"/>
          <w:sz w:val="24"/>
        </w:rPr>
        <w:t>расходов  бюджета</w:t>
      </w:r>
      <w:r>
        <w:rPr>
          <w:rFonts w:ascii="Times New Roman" w:hAnsi="Times New Roman"/>
          <w:sz w:val="24"/>
        </w:rPr>
        <w:t xml:space="preserve"> Троицкого сельского поселения  Неклиновского района в сумме 22228,2 тыс. рублей;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1" w:name="_Hlk68180828"/>
      <w:r>
        <w:rPr>
          <w:rFonts w:ascii="Times New Roman" w:hAnsi="Times New Roman"/>
          <w:sz w:val="24"/>
        </w:rPr>
        <w:t xml:space="preserve">3) резервный фонд администрации Троицкого сельского поселения Неклиновского района в сумме 30,0 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;</w:t>
      </w:r>
      <w:bookmarkEnd w:id="1"/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5) объем расходов на обслуживание муниципального долга Троицкого сельского поселения Неклиновского </w:t>
      </w:r>
      <w:r>
        <w:rPr>
          <w:rFonts w:ascii="Times New Roman" w:hAnsi="Times New Roman"/>
          <w:sz w:val="24"/>
        </w:rPr>
        <w:t>района  в</w:t>
      </w:r>
      <w:r>
        <w:rPr>
          <w:rFonts w:ascii="Times New Roman" w:hAnsi="Times New Roman"/>
          <w:sz w:val="24"/>
        </w:rPr>
        <w:t xml:space="preserve"> сумме 0,0 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;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</w:t>
      </w:r>
      <w:r>
        <w:rPr>
          <w:rFonts w:ascii="Times New Roman" w:hAnsi="Times New Roman"/>
          <w:sz w:val="24"/>
        </w:rPr>
        <w:t>дефицит  бюджета</w:t>
      </w:r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4063,2тыс. рублей.»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Приложение 1 изложить в следующей редакции:</w:t>
      </w:r>
    </w:p>
    <w:p w14:paraId="2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«Приложение №1</w:t>
      </w:r>
    </w:p>
    <w:p w14:paraId="2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</w:t>
      </w:r>
    </w:p>
    <w:p w14:paraId="2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 год и на плановый период 2024 и 2025 годов»</w:t>
      </w:r>
    </w:p>
    <w:p w14:paraId="24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Объем поступлений доходов бюджета Троицкого сельского поселения на 2023 год и плановый период 2024 и 2025 годов</w:t>
      </w:r>
    </w:p>
    <w:p w14:paraId="26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)</w:t>
      </w:r>
    </w:p>
    <w:tbl>
      <w:tblPr>
        <w:tblStyle w:val="Style_2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50"/>
        <w:gridCol w:w="4523"/>
        <w:gridCol w:w="996"/>
        <w:gridCol w:w="996"/>
        <w:gridCol w:w="1003"/>
      </w:tblGrid>
      <w:tr>
        <w:tc>
          <w:tcPr>
            <w:tcW w:type="dxa" w:w="2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статьи доходов</w:t>
            </w:r>
          </w:p>
        </w:tc>
        <w:tc>
          <w:tcPr>
            <w:tcW w:type="dxa" w:w="29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И НЕНАЛОГОВЫЕ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6530,2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6574,2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6710,5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ПРИБЫЛЬ,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дивидендов.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1289,5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1 01 02030 01 0000 110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СОВОКУПНЫЙ ДОХОД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ИМУЩЕСТВО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1 06 01030 10 0000 110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1 11 05020 00 0000 120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1 11 05025 10 0000 120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Доходы, получаемые в виде арендной платы, а также средства от продажи права </w:t>
            </w:r>
            <w:r>
              <w:rPr>
                <w:rFonts w:ascii="Times New Roman" w:hAnsi="Times New Roman"/>
                <w:sz w:val="24"/>
              </w:rPr>
              <w:t>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1 11 05070 00 0000 120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1 11 05075 10 0000 120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</w:t>
            </w:r>
            <w:r>
              <w:rPr>
                <w:rFonts w:ascii="Times New Roman" w:hAnsi="Times New Roman"/>
                <w:sz w:val="24"/>
              </w:rPr>
              <w:t>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1 13 02000 00 0000 130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1 13 02065 10 0000 130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ШТРАФЫ, САНКЦИИ, ВОЗМЕЩЕНИЕ УЩЕРБА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1 16 02000 02 0000 140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1 16 02020 02 0000 140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БЕЗВОЗМЕЗДНЫЕ ПОСТУПЛЕНИЯ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11634,8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11634,8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2 02 10000 00 0000 150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10225,3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2 02 15001 00 0000 150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2 02 15001 10 0000 150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</w:rPr>
              <w:t>из бюджета субъекта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Дотации бюджетам на поддержку </w:t>
            </w:r>
            <w:r>
              <w:rPr>
                <w:rFonts w:ascii="Times New Roman" w:hAnsi="Times New Roman"/>
                <w:sz w:val="24"/>
              </w:rPr>
              <w:t>мер  по</w:t>
            </w:r>
            <w:r>
              <w:rPr>
                <w:rFonts w:ascii="Times New Roman" w:hAnsi="Times New Roman"/>
                <w:sz w:val="24"/>
              </w:rPr>
              <w:t xml:space="preserve">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Дотации бюджетам сельских </w:t>
            </w:r>
            <w:r>
              <w:rPr>
                <w:rFonts w:ascii="Times New Roman" w:hAnsi="Times New Roman"/>
                <w:sz w:val="24"/>
              </w:rPr>
              <w:t>поселений  на</w:t>
            </w:r>
            <w:r>
              <w:rPr>
                <w:rFonts w:ascii="Times New Roman" w:hAnsi="Times New Roman"/>
                <w:sz w:val="24"/>
              </w:rPr>
              <w:t xml:space="preserve"> поддержку мер  по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307,2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317,8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2 02 30024 00 0000 150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2 02 30024 10 0000 150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Субвенции бюджетам сельских поселений на выполнение передаваемых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2 02 35118 00 0000 150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294,0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2 02 35118 10 0000 150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294,0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2 02 40000 00 0000 150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Иные межбюджетные трансферты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2 02 40014 00 0000 150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2 02 40014 10 0000 150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 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Всего доходов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1816</w:t>
            </w: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14876,8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14224,2</w:t>
            </w:r>
          </w:p>
        </w:tc>
      </w:tr>
    </w:tbl>
    <w:p w14:paraId="3C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D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E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F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0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1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2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3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4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5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6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7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8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9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Приложение 2 изложить в следующей редакции:</w:t>
      </w:r>
    </w:p>
    <w:p w14:paraId="4A010000">
      <w:pPr>
        <w:spacing w:after="0"/>
        <w:ind/>
        <w:jc w:val="right"/>
        <w:rPr>
          <w:rFonts w:ascii="Times New Roman" w:hAnsi="Times New Roman"/>
          <w:sz w:val="24"/>
        </w:rPr>
      </w:pPr>
      <w:bookmarkStart w:id="2" w:name="_Hlk130469893"/>
      <w:r>
        <w:rPr>
          <w:rFonts w:ascii="Times New Roman" w:hAnsi="Times New Roman"/>
          <w:sz w:val="24"/>
        </w:rPr>
        <w:t>«Приложение 2</w:t>
      </w:r>
    </w:p>
    <w:p w14:paraId="4B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4C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"О бюджете Троицкого сельского </w:t>
      </w:r>
      <w:r>
        <w:rPr>
          <w:rFonts w:ascii="Times New Roman" w:hAnsi="Times New Roman"/>
          <w:sz w:val="24"/>
        </w:rPr>
        <w:t>поселения  Неклиновского</w:t>
      </w:r>
      <w:r>
        <w:rPr>
          <w:rFonts w:ascii="Times New Roman" w:hAnsi="Times New Roman"/>
          <w:sz w:val="24"/>
        </w:rPr>
        <w:t xml:space="preserve"> района на 2023год</w:t>
      </w:r>
    </w:p>
    <w:p w14:paraId="4D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на </w:t>
      </w:r>
      <w:r>
        <w:rPr>
          <w:rFonts w:ascii="Times New Roman" w:hAnsi="Times New Roman"/>
          <w:sz w:val="24"/>
        </w:rPr>
        <w:t>плановый  период</w:t>
      </w:r>
      <w:r>
        <w:rPr>
          <w:rFonts w:ascii="Times New Roman" w:hAnsi="Times New Roman"/>
          <w:sz w:val="24"/>
        </w:rPr>
        <w:t xml:space="preserve"> 2024 и 2025 годов"   </w:t>
      </w:r>
      <w:bookmarkEnd w:id="2"/>
    </w:p>
    <w:p w14:paraId="4E01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4F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Источники финансирования дефицита</w:t>
      </w:r>
    </w:p>
    <w:p w14:paraId="50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бюджета Троицкого сельского </w:t>
      </w:r>
      <w:r>
        <w:rPr>
          <w:rFonts w:ascii="Times New Roman" w:hAnsi="Times New Roman"/>
          <w:b w:val="1"/>
          <w:sz w:val="24"/>
        </w:rPr>
        <w:t xml:space="preserve">поселения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Неклиновского</w:t>
      </w:r>
      <w:r>
        <w:rPr>
          <w:rFonts w:ascii="Times New Roman" w:hAnsi="Times New Roman"/>
          <w:b w:val="1"/>
          <w:sz w:val="24"/>
        </w:rPr>
        <w:t xml:space="preserve"> района 2023 год и  на плановый период 2024 и 2025 годов</w:t>
      </w:r>
    </w:p>
    <w:p w14:paraId="51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52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003"/>
        <w:gridCol w:w="1134"/>
        <w:gridCol w:w="1134"/>
        <w:gridCol w:w="1134"/>
      </w:tblGrid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0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</w:tc>
      </w:tr>
      <w:tr>
        <w:trPr>
          <w:trHeight w:hRule="atLeast" w:val="5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01 00 00 00 00 0000 000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1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18165,0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r>
              <w:rPr>
                <w:rFonts w:ascii="Times New Roman" w:hAnsi="Times New Roman"/>
                <w:sz w:val="24"/>
              </w:rPr>
              <w:t>18165,0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r>
              <w:rPr>
                <w:rFonts w:ascii="Times New Roman" w:hAnsi="Times New Roman"/>
                <w:sz w:val="24"/>
              </w:rPr>
              <w:t>18165,0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r>
              <w:rPr>
                <w:rFonts w:ascii="Times New Roman" w:hAnsi="Times New Roman"/>
                <w:sz w:val="24"/>
              </w:rPr>
              <w:t>18165,0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22228,2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22228,2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22228,2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22228,2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</w:tbl>
    <w:p w14:paraId="8B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C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D010000">
      <w:pPr>
        <w:spacing w:after="0"/>
        <w:ind/>
        <w:rPr>
          <w:rFonts w:ascii="Times New Roman" w:hAnsi="Times New Roman"/>
          <w:sz w:val="24"/>
        </w:rPr>
      </w:pPr>
    </w:p>
    <w:p w14:paraId="8E010000">
      <w:pPr>
        <w:spacing w:after="0"/>
        <w:ind/>
        <w:rPr>
          <w:rFonts w:ascii="Times New Roman" w:hAnsi="Times New Roman"/>
          <w:sz w:val="24"/>
        </w:rPr>
      </w:pPr>
    </w:p>
    <w:p w14:paraId="8F010000">
      <w:pPr>
        <w:spacing w:after="0"/>
        <w:ind/>
        <w:rPr>
          <w:rFonts w:ascii="Times New Roman" w:hAnsi="Times New Roman"/>
          <w:sz w:val="24"/>
        </w:rPr>
      </w:pPr>
    </w:p>
    <w:p w14:paraId="90010000">
      <w:pPr>
        <w:spacing w:after="0"/>
        <w:ind/>
        <w:rPr>
          <w:rFonts w:ascii="Times New Roman" w:hAnsi="Times New Roman"/>
          <w:sz w:val="24"/>
        </w:rPr>
      </w:pPr>
    </w:p>
    <w:p w14:paraId="91010000">
      <w:pPr>
        <w:spacing w:after="0"/>
        <w:ind/>
        <w:rPr>
          <w:rFonts w:ascii="Times New Roman" w:hAnsi="Times New Roman"/>
          <w:sz w:val="24"/>
        </w:rPr>
      </w:pPr>
    </w:p>
    <w:p w14:paraId="92010000">
      <w:pPr>
        <w:spacing w:after="0"/>
        <w:ind/>
        <w:rPr>
          <w:rFonts w:ascii="Times New Roman" w:hAnsi="Times New Roman"/>
          <w:sz w:val="24"/>
        </w:rPr>
      </w:pPr>
    </w:p>
    <w:p w14:paraId="93010000">
      <w:pPr>
        <w:spacing w:after="0"/>
        <w:ind/>
        <w:rPr>
          <w:rFonts w:ascii="Times New Roman" w:hAnsi="Times New Roman"/>
          <w:sz w:val="24"/>
        </w:rPr>
      </w:pPr>
    </w:p>
    <w:p w14:paraId="94010000">
      <w:pPr>
        <w:spacing w:after="0"/>
        <w:ind/>
        <w:rPr>
          <w:rFonts w:ascii="Times New Roman" w:hAnsi="Times New Roman"/>
          <w:sz w:val="24"/>
        </w:rPr>
      </w:pPr>
    </w:p>
    <w:p w14:paraId="95010000">
      <w:pPr>
        <w:spacing w:after="0"/>
        <w:ind/>
        <w:rPr>
          <w:rFonts w:ascii="Times New Roman" w:hAnsi="Times New Roman"/>
          <w:sz w:val="24"/>
        </w:rPr>
      </w:pPr>
    </w:p>
    <w:p w14:paraId="96010000">
      <w:pPr>
        <w:spacing w:after="0"/>
        <w:ind/>
        <w:rPr>
          <w:rFonts w:ascii="Times New Roman" w:hAnsi="Times New Roman"/>
          <w:sz w:val="24"/>
        </w:rPr>
      </w:pPr>
    </w:p>
    <w:p w14:paraId="97010000">
      <w:pPr>
        <w:spacing w:after="0"/>
        <w:ind/>
        <w:rPr>
          <w:rFonts w:ascii="Times New Roman" w:hAnsi="Times New Roman"/>
          <w:sz w:val="24"/>
        </w:rPr>
      </w:pPr>
    </w:p>
    <w:p w14:paraId="98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Приложение 3 изложить в следующей редакции:    </w:t>
      </w:r>
    </w:p>
    <w:p w14:paraId="9901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9A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9B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9C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9D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9E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9F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ассигнований</w:t>
      </w:r>
    </w:p>
    <w:p w14:paraId="A0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разделам, подразделам, целевым статьям (муниципальным</w:t>
      </w:r>
    </w:p>
    <w:p w14:paraId="A1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программам  Троицкого</w:t>
      </w:r>
      <w:r>
        <w:rPr>
          <w:rFonts w:ascii="Times New Roman" w:hAnsi="Times New Roman"/>
          <w:b w:val="1"/>
          <w:sz w:val="24"/>
        </w:rPr>
        <w:t xml:space="preserve"> сельского поселения и </w:t>
      </w:r>
      <w:r>
        <w:rPr>
          <w:rFonts w:ascii="Times New Roman" w:hAnsi="Times New Roman"/>
          <w:b w:val="1"/>
          <w:sz w:val="24"/>
        </w:rPr>
        <w:t>непрограммым</w:t>
      </w:r>
      <w:r>
        <w:rPr>
          <w:rFonts w:ascii="Times New Roman" w:hAnsi="Times New Roman"/>
          <w:b w:val="1"/>
          <w:sz w:val="24"/>
        </w:rPr>
        <w:t xml:space="preserve"> направлениям</w:t>
      </w:r>
    </w:p>
    <w:p w14:paraId="A2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деятельности), группам и подгруппам видов расходов классификации</w:t>
      </w:r>
    </w:p>
    <w:p w14:paraId="A3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расходов бюджета на 2023 год и на плановый период 2024 и 2025 годов</w:t>
      </w:r>
    </w:p>
    <w:p w14:paraId="A4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5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0"/>
        </w:rPr>
        <w:t>(тыс. рублей)</w:t>
      </w:r>
    </w:p>
    <w:p w14:paraId="A6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-5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3" w:name="_Hlk118290655"/>
            <w:bookmarkEnd w:id="3"/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22228,2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>
        <w:trPr>
          <w:trHeight w:hRule="atLeast" w:val="12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>
        <w:trPr>
          <w:trHeight w:hRule="atLeast" w:val="306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32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398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  <w:sz w:val="20"/>
              </w:rPr>
              <w:t>создание  условий</w:t>
            </w:r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0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142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3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9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  <w:sz w:val="20"/>
              </w:rPr>
              <w:t>иных  информационных</w:t>
            </w:r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2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  <w:sz w:val="20"/>
              </w:rPr>
              <w:t>непрограммных  расходов</w:t>
            </w:r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поселения(</w:t>
            </w:r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4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40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3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3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 и</w:t>
            </w:r>
            <w:r>
              <w:rPr>
                <w:rFonts w:ascii="Times New Roman" w:hAnsi="Times New Roman"/>
                <w:sz w:val="20"/>
              </w:rPr>
              <w:t xml:space="preserve"> вневойсковая подготовка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198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r>
              <w:rPr>
                <w:rFonts w:ascii="Times New Roman" w:hAnsi="Times New Roman"/>
                <w:sz w:val="20"/>
              </w:rPr>
              <w:t>округов  в</w:t>
            </w:r>
            <w:r>
              <w:rPr>
                <w:rFonts w:ascii="Times New Roman" w:hAnsi="Times New Roman"/>
                <w:sz w:val="20"/>
              </w:rP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02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r>
              <w:rPr>
                <w:rFonts w:ascii="Times New Roman" w:hAnsi="Times New Roman"/>
                <w:sz w:val="20"/>
              </w:rPr>
              <w:t>Троицкого 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9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0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40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3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«</w:t>
            </w:r>
            <w:r>
              <w:rPr>
                <w:rFonts w:ascii="Times New Roman" w:hAnsi="Times New Roman"/>
                <w:sz w:val="20"/>
              </w:rPr>
              <w:t>Развитие культуры» (Субсидии бюджетным учреждениям)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56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32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1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53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6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</w:t>
            </w:r>
            <w:r>
              <w:rPr>
                <w:rFonts w:ascii="Times New Roman" w:hAnsi="Times New Roman"/>
                <w:sz w:val="20"/>
              </w:rPr>
              <w:t>программы Троицкого сельского поселения "</w:t>
            </w:r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35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22228,2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8103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2030000">
      <w:pPr>
        <w:spacing w:after="0"/>
        <w:ind/>
        <w:rPr>
          <w:rFonts w:ascii="Times New Roman" w:hAnsi="Times New Roman"/>
          <w:sz w:val="24"/>
        </w:rPr>
      </w:pPr>
    </w:p>
    <w:p w14:paraId="83030000">
      <w:pPr>
        <w:spacing w:after="0"/>
        <w:ind/>
        <w:rPr>
          <w:rFonts w:ascii="Times New Roman" w:hAnsi="Times New Roman"/>
          <w:sz w:val="24"/>
        </w:rPr>
      </w:pPr>
    </w:p>
    <w:p w14:paraId="84030000">
      <w:pPr>
        <w:spacing w:after="0"/>
        <w:ind/>
        <w:rPr>
          <w:rFonts w:ascii="Times New Roman" w:hAnsi="Times New Roman"/>
          <w:sz w:val="24"/>
        </w:rPr>
      </w:pPr>
    </w:p>
    <w:p w14:paraId="85030000">
      <w:pPr>
        <w:spacing w:after="0"/>
        <w:ind/>
        <w:rPr>
          <w:rFonts w:ascii="Times New Roman" w:hAnsi="Times New Roman"/>
          <w:sz w:val="24"/>
        </w:rPr>
      </w:pPr>
    </w:p>
    <w:p w14:paraId="86030000">
      <w:pPr>
        <w:spacing w:after="0"/>
        <w:ind/>
        <w:rPr>
          <w:rFonts w:ascii="Times New Roman" w:hAnsi="Times New Roman"/>
          <w:sz w:val="24"/>
        </w:rPr>
      </w:pPr>
    </w:p>
    <w:p w14:paraId="87030000">
      <w:pPr>
        <w:spacing w:after="0"/>
        <w:ind/>
        <w:rPr>
          <w:rFonts w:ascii="Times New Roman" w:hAnsi="Times New Roman"/>
          <w:sz w:val="24"/>
        </w:rPr>
      </w:pPr>
    </w:p>
    <w:p w14:paraId="88030000">
      <w:pPr>
        <w:spacing w:after="0"/>
        <w:ind/>
        <w:rPr>
          <w:rFonts w:ascii="Times New Roman" w:hAnsi="Times New Roman"/>
          <w:sz w:val="24"/>
        </w:rPr>
      </w:pPr>
    </w:p>
    <w:p w14:paraId="89030000">
      <w:pPr>
        <w:spacing w:after="0"/>
        <w:ind/>
        <w:rPr>
          <w:rFonts w:ascii="Times New Roman" w:hAnsi="Times New Roman"/>
          <w:sz w:val="24"/>
        </w:rPr>
      </w:pPr>
    </w:p>
    <w:p w14:paraId="8A030000">
      <w:pPr>
        <w:spacing w:after="0"/>
        <w:ind/>
        <w:rPr>
          <w:rFonts w:ascii="Times New Roman" w:hAnsi="Times New Roman"/>
          <w:sz w:val="24"/>
        </w:rPr>
      </w:pPr>
    </w:p>
    <w:p w14:paraId="8B030000">
      <w:pPr>
        <w:spacing w:after="0"/>
        <w:ind/>
        <w:rPr>
          <w:rFonts w:ascii="Times New Roman" w:hAnsi="Times New Roman"/>
          <w:sz w:val="24"/>
        </w:rPr>
      </w:pPr>
    </w:p>
    <w:p w14:paraId="8C030000">
      <w:pPr>
        <w:spacing w:after="0"/>
        <w:ind/>
        <w:rPr>
          <w:rFonts w:ascii="Times New Roman" w:hAnsi="Times New Roman"/>
          <w:sz w:val="24"/>
        </w:rPr>
      </w:pPr>
    </w:p>
    <w:p w14:paraId="8D030000">
      <w:pPr>
        <w:spacing w:after="0"/>
        <w:ind/>
        <w:rPr>
          <w:rFonts w:ascii="Times New Roman" w:hAnsi="Times New Roman"/>
          <w:sz w:val="24"/>
        </w:rPr>
      </w:pPr>
    </w:p>
    <w:p w14:paraId="8E030000">
      <w:pPr>
        <w:spacing w:after="0"/>
        <w:ind/>
        <w:rPr>
          <w:rFonts w:ascii="Times New Roman" w:hAnsi="Times New Roman"/>
          <w:sz w:val="24"/>
        </w:rPr>
      </w:pPr>
    </w:p>
    <w:p w14:paraId="8F030000">
      <w:pPr>
        <w:spacing w:after="0"/>
        <w:ind/>
        <w:rPr>
          <w:rFonts w:ascii="Times New Roman" w:hAnsi="Times New Roman"/>
          <w:sz w:val="24"/>
        </w:rPr>
      </w:pPr>
    </w:p>
    <w:p w14:paraId="90030000">
      <w:pPr>
        <w:spacing w:after="0"/>
        <w:ind/>
        <w:rPr>
          <w:rFonts w:ascii="Times New Roman" w:hAnsi="Times New Roman"/>
          <w:sz w:val="24"/>
        </w:rPr>
      </w:pPr>
    </w:p>
    <w:p w14:paraId="91030000">
      <w:pPr>
        <w:spacing w:after="0"/>
        <w:ind/>
        <w:rPr>
          <w:rFonts w:ascii="Times New Roman" w:hAnsi="Times New Roman"/>
          <w:sz w:val="24"/>
        </w:rPr>
      </w:pPr>
    </w:p>
    <w:p w14:paraId="92030000">
      <w:pPr>
        <w:spacing w:after="0"/>
        <w:ind/>
        <w:rPr>
          <w:rFonts w:ascii="Times New Roman" w:hAnsi="Times New Roman"/>
          <w:sz w:val="24"/>
        </w:rPr>
      </w:pPr>
    </w:p>
    <w:p w14:paraId="93030000">
      <w:pPr>
        <w:spacing w:after="0"/>
        <w:ind/>
        <w:rPr>
          <w:rFonts w:ascii="Times New Roman" w:hAnsi="Times New Roman"/>
          <w:sz w:val="24"/>
        </w:rPr>
      </w:pPr>
    </w:p>
    <w:p w14:paraId="94030000">
      <w:pPr>
        <w:spacing w:after="0"/>
        <w:ind/>
        <w:rPr>
          <w:rFonts w:ascii="Times New Roman" w:hAnsi="Times New Roman"/>
          <w:sz w:val="24"/>
        </w:rPr>
      </w:pPr>
    </w:p>
    <w:p w14:paraId="95030000">
      <w:pPr>
        <w:spacing w:after="0"/>
        <w:ind/>
        <w:rPr>
          <w:rFonts w:ascii="Times New Roman" w:hAnsi="Times New Roman"/>
          <w:sz w:val="24"/>
        </w:rPr>
      </w:pPr>
    </w:p>
    <w:p w14:paraId="96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Приложение 4 изложить в следующей редакции:</w:t>
      </w:r>
    </w:p>
    <w:p w14:paraId="9703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9803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99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9A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9B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9C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Ведомственная структура расходов бюджета Троицкого сельского поселения</w:t>
      </w:r>
    </w:p>
    <w:p w14:paraId="9D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Неклиновского района на 2023 и на плановый период 2024 и 2025 годов</w:t>
      </w:r>
    </w:p>
    <w:p w14:paraId="9E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9F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тыс.рублей</w:t>
      </w:r>
      <w:r>
        <w:rPr>
          <w:rFonts w:ascii="Times New Roman" w:hAnsi="Times New Roman"/>
          <w:sz w:val="20"/>
        </w:rPr>
        <w:t>)</w:t>
      </w:r>
    </w:p>
    <w:tbl>
      <w:tblPr>
        <w:tblStyle w:val="Style_2"/>
        <w:tblInd w:type="dxa" w:w="-851"/>
        <w:tblLayout w:type="fixed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>
        <w:trPr>
          <w:trHeight w:hRule="atLeast" w:val="3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51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22228,2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2725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294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2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</w:t>
            </w:r>
            <w:r>
              <w:rPr>
                <w:rFonts w:ascii="Times New Roman" w:hAnsi="Times New Roman"/>
                <w:sz w:val="20"/>
              </w:rPr>
              <w:t>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  <w:sz w:val="20"/>
              </w:rPr>
              <w:t>создание  условий</w:t>
            </w:r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E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  <w:sz w:val="20"/>
              </w:rPr>
              <w:t>иных  информационных</w:t>
            </w:r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5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  <w:sz w:val="20"/>
              </w:rPr>
              <w:t>непрограммых</w:t>
            </w:r>
            <w:r>
              <w:rPr>
                <w:rFonts w:ascii="Times New Roman" w:hAnsi="Times New Roman"/>
                <w:sz w:val="20"/>
              </w:rPr>
              <w:t xml:space="preserve">  расходов</w:t>
            </w:r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1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поселения(</w:t>
            </w:r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2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68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30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77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11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2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76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1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r>
              <w:rPr>
                <w:rFonts w:ascii="Times New Roman" w:hAnsi="Times New Roman"/>
                <w:sz w:val="20"/>
              </w:rPr>
              <w:t>Троицкого 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83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9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C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0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3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3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22228,2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DE040000">
      <w:pPr>
        <w:spacing w:after="0"/>
        <w:ind/>
        <w:rPr>
          <w:rFonts w:ascii="Times New Roman" w:hAnsi="Times New Roman"/>
          <w:sz w:val="24"/>
        </w:rPr>
      </w:pPr>
    </w:p>
    <w:p w14:paraId="DF040000">
      <w:pPr>
        <w:spacing w:after="0"/>
        <w:ind/>
        <w:rPr>
          <w:rFonts w:ascii="Times New Roman" w:hAnsi="Times New Roman"/>
          <w:sz w:val="24"/>
        </w:rPr>
      </w:pPr>
    </w:p>
    <w:p w14:paraId="E0040000">
      <w:pPr>
        <w:spacing w:after="0"/>
        <w:ind/>
        <w:rPr>
          <w:rFonts w:ascii="Times New Roman" w:hAnsi="Times New Roman"/>
          <w:sz w:val="24"/>
        </w:rPr>
      </w:pPr>
    </w:p>
    <w:p w14:paraId="E1040000">
      <w:pPr>
        <w:spacing w:after="0"/>
        <w:ind/>
        <w:rPr>
          <w:rFonts w:ascii="Times New Roman" w:hAnsi="Times New Roman"/>
          <w:sz w:val="24"/>
        </w:rPr>
      </w:pPr>
    </w:p>
    <w:p w14:paraId="E2040000">
      <w:pPr>
        <w:spacing w:after="0"/>
        <w:ind/>
        <w:rPr>
          <w:rFonts w:ascii="Times New Roman" w:hAnsi="Times New Roman"/>
          <w:sz w:val="24"/>
        </w:rPr>
      </w:pPr>
    </w:p>
    <w:p w14:paraId="E3040000">
      <w:pPr>
        <w:spacing w:after="0"/>
        <w:ind/>
        <w:rPr>
          <w:rFonts w:ascii="Times New Roman" w:hAnsi="Times New Roman"/>
          <w:sz w:val="24"/>
        </w:rPr>
      </w:pPr>
    </w:p>
    <w:p w14:paraId="E4040000">
      <w:pPr>
        <w:sectPr>
          <w:pgSz w:h="16838" w:orient="portrait" w:w="11906"/>
          <w:pgMar w:bottom="1134" w:footer="709" w:gutter="0" w:header="709" w:left="1418" w:right="851" w:top="567"/>
        </w:sect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79"/>
        <w:gridCol w:w="1843"/>
        <w:gridCol w:w="709"/>
        <w:gridCol w:w="709"/>
        <w:gridCol w:w="708"/>
        <w:gridCol w:w="1134"/>
        <w:gridCol w:w="1134"/>
        <w:gridCol w:w="993"/>
        <w:gridCol w:w="378"/>
        <w:gridCol w:w="236"/>
      </w:tblGrid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5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E6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Приложение 5 изложить в следующей редакции:</w:t>
            </w:r>
          </w:p>
          <w:p w14:paraId="E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E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E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E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бюджете Троицкого сельского поселения Неклиновского </w:t>
            </w:r>
            <w:r>
              <w:rPr>
                <w:rFonts w:ascii="Times New Roman" w:hAnsi="Times New Roman"/>
              </w:rPr>
              <w:t>района  на</w:t>
            </w:r>
            <w:r>
              <w:rPr>
                <w:rFonts w:ascii="Times New Roman" w:hAnsi="Times New Roman"/>
              </w:rPr>
              <w:t xml:space="preserve"> 2023 год</w:t>
            </w:r>
          </w:p>
          <w:p w14:paraId="E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EC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D040000"/>
        </w:tc>
      </w:tr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Распределение бюджетных ассигнований целевым статьям </w:t>
            </w:r>
          </w:p>
          <w:p w14:paraId="E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F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F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2023 год 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49"/>
        </w:trPr>
        <w:tc>
          <w:tcPr>
            <w:tcW w:type="dxa" w:w="807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4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5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7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96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(тыс. рублей)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F9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A04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 год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3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4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22228,2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D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8682,7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7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8599,1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1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B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50000"/>
        </w:tc>
      </w:tr>
      <w:tr>
        <w:trPr>
          <w:trHeight w:hRule="atLeast" w:val="3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обеспечение деятельности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  в</w:t>
            </w:r>
            <w:r>
              <w:rPr>
                <w:rFonts w:ascii="Times New Roman" w:hAnsi="Times New Roman"/>
              </w:rPr>
              <w:t xml:space="preserve">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5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50000"/>
        </w:tc>
      </w:tr>
      <w:tr>
        <w:trPr>
          <w:trHeight w:hRule="atLeast" w:val="23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7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F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0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9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A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3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4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D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E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7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8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1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2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B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C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5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6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«Развитие </w:t>
            </w:r>
            <w:r>
              <w:rPr>
                <w:rFonts w:ascii="Times New Roman" w:hAnsi="Times New Roman"/>
              </w:rPr>
              <w:t>транспортной  инфраструктуры</w:t>
            </w:r>
            <w:r>
              <w:rPr>
                <w:rFonts w:ascii="Times New Roman" w:hAnsi="Times New Roman"/>
              </w:rPr>
              <w:t xml:space="preserve">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F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0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>
              <w:rPr>
                <w:rFonts w:ascii="Times New Roman" w:hAnsi="Times New Roman"/>
              </w:rPr>
              <w:t>осуществление  полномочий</w:t>
            </w:r>
            <w:r>
              <w:rPr>
                <w:rFonts w:ascii="Times New Roman" w:hAnsi="Times New Roman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9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A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3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4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D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E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t>программа  Троицкого</w:t>
            </w:r>
            <w:r>
              <w:rPr>
                <w:rFonts w:ascii="Times New Roman" w:hAnsi="Times New Roman"/>
              </w:rPr>
              <w:t xml:space="preserve">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7323,3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7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8050000"/>
        </w:tc>
      </w:tr>
      <w:tr>
        <w:trPr>
          <w:trHeight w:hRule="atLeast" w:val="151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B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</w:t>
            </w:r>
            <w:r>
              <w:rPr>
                <w:rFonts w:ascii="Times New Roman" w:hAnsi="Times New Roman"/>
              </w:rPr>
              <w:t>благоустройства  территории</w:t>
            </w:r>
            <w:r>
              <w:rPr>
                <w:rFonts w:ascii="Times New Roman" w:hAnsi="Times New Roman"/>
              </w:rPr>
              <w:t xml:space="preserve"> Троицкого сельского поселения".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50000"/>
        </w:tc>
      </w:tr>
      <w:tr>
        <w:trPr>
          <w:trHeight w:hRule="atLeast" w:val="37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</w:t>
            </w:r>
            <w:r>
              <w:rPr>
                <w:rFonts w:ascii="Times New Roman" w:hAnsi="Times New Roman"/>
              </w:rPr>
              <w:t>поселения  рамках</w:t>
            </w:r>
            <w:r>
              <w:rPr>
                <w:rFonts w:ascii="Times New Roman" w:hAnsi="Times New Roman"/>
              </w:rPr>
              <w:t xml:space="preserve">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E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1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2050000"/>
        </w:tc>
      </w:tr>
      <w:tr>
        <w:trPr>
          <w:trHeight w:hRule="atLeast" w:val="56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E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E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E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F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содержанию мест захоронения в Троицком сельском </w:t>
            </w:r>
            <w:r>
              <w:rPr>
                <w:rFonts w:ascii="Times New Roman" w:hAnsi="Times New Roman"/>
              </w:rPr>
              <w:t>поселении  в</w:t>
            </w:r>
            <w:r>
              <w:rPr>
                <w:rFonts w:ascii="Times New Roman" w:hAnsi="Times New Roman"/>
              </w:rPr>
              <w:t xml:space="preserve">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9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</w:t>
            </w:r>
            <w:r>
              <w:rPr>
                <w:rFonts w:ascii="Times New Roman" w:hAnsi="Times New Roman"/>
              </w:rPr>
              <w:t>поселения  "</w:t>
            </w:r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2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</w:t>
            </w:r>
            <w:r>
              <w:rPr>
                <w:rFonts w:ascii="Times New Roman" w:hAnsi="Times New Roman"/>
              </w:rPr>
              <w:t>поселения  "</w:t>
            </w:r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C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E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"  (</w:t>
            </w: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6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0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A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60000"/>
        </w:tc>
      </w:tr>
      <w:tr>
        <w:trPr>
          <w:trHeight w:hRule="atLeast" w:val="42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4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5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6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E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F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8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906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2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3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C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D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</w:t>
            </w:r>
            <w:r>
              <w:rPr>
                <w:rFonts w:ascii="Times New Roman" w:hAnsi="Times New Roman"/>
              </w:rPr>
              <w:t xml:space="preserve">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6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7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0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1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</w:rPr>
              <w:t>подпрограммы  "</w:t>
            </w:r>
            <w:r>
              <w:rPr>
                <w:rFonts w:ascii="Times New Roman" w:hAnsi="Times New Roman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A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B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4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5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E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F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8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9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4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4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2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3060000"/>
        </w:tc>
      </w:tr>
      <w:tr>
        <w:trPr>
          <w:trHeight w:hRule="atLeast" w:val="560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5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5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C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D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6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6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6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7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0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60000"/>
        </w:tc>
      </w:tr>
      <w:tr>
        <w:trPr>
          <w:trHeight w:hRule="atLeast" w:val="5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A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B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7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7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4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</w:rPr>
              <w:t>"  муниципальной</w:t>
            </w:r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E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F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8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</w:rPr>
              <w:t>иных  информационных</w:t>
            </w:r>
            <w:r>
              <w:rPr>
                <w:rFonts w:ascii="Times New Roman" w:hAnsi="Times New Roman"/>
              </w:rPr>
              <w:t xml:space="preserve"> материалов  в средствах массовой информации </w:t>
            </w:r>
            <w:bookmarkEnd w:id="8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8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9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9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</w:rPr>
              <w:t>"  муниципальной</w:t>
            </w:r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2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3060000"/>
        </w:tc>
      </w:tr>
      <w:tr>
        <w:trPr>
          <w:trHeight w:hRule="atLeast" w:val="588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0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0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C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1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1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6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707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2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2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0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7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A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7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4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7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E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8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2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3070000"/>
        </w:tc>
      </w:tr>
      <w:tr>
        <w:trPr>
          <w:trHeight w:hRule="atLeast" w:val="165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</w:rPr>
              <w:t>непрограммных  расходов</w:t>
            </w:r>
            <w:r>
              <w:rPr>
                <w:rFonts w:ascii="Times New Roman" w:hAnsi="Times New Roman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C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D07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  (</w:t>
            </w: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6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7070000"/>
        </w:tc>
      </w:tr>
      <w:tr>
        <w:trPr>
          <w:trHeight w:hRule="atLeast" w:val="132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</w:t>
            </w:r>
            <w:r>
              <w:rPr>
                <w:rFonts w:ascii="Times New Roman" w:hAnsi="Times New Roman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0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1070000"/>
        </w:tc>
      </w:tr>
      <w:tr>
        <w:trPr>
          <w:trHeight w:hRule="atLeast" w:val="65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поселения(</w:t>
            </w:r>
            <w:r>
              <w:rPr>
                <w:rFonts w:ascii="Times New Roman" w:hAnsi="Times New Roman"/>
              </w:rPr>
              <w:t>Специальные расходы)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A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B070000"/>
        </w:tc>
      </w:tr>
      <w:tr>
        <w:trPr>
          <w:trHeight w:hRule="atLeast" w:val="98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4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5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E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F070000"/>
        </w:tc>
      </w:tr>
    </w:tbl>
    <w:p w14:paraId="8007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</w:p>
    <w:p w14:paraId="81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2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3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407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85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</w:p>
    <w:p w14:paraId="86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</w:p>
    <w:p w14:paraId="87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Председатель</w:t>
      </w:r>
    </w:p>
    <w:p w14:paraId="88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Собрания депутатов- глава</w:t>
      </w:r>
    </w:p>
    <w:p w14:paraId="89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Г.В. Туев</w:t>
      </w:r>
    </w:p>
    <w:p w14:paraId="8A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8B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8C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8D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«__» ___________ 2023 года</w:t>
      </w:r>
    </w:p>
    <w:p w14:paraId="8E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___</w:t>
      </w:r>
    </w:p>
    <w:sectPr>
      <w:pgSz w:h="11906" w:orient="landscape" w:w="16838"/>
      <w:pgMar w:bottom="851" w:footer="709" w:gutter="0" w:header="709" w:left="1134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Заголовок 1 Знак"/>
    <w:basedOn w:val="Style_6"/>
    <w:link w:val="Style_5_ch"/>
    <w:rPr>
      <w:rFonts w:ascii="Arial" w:hAnsi="Arial"/>
      <w:b w:val="1"/>
      <w:sz w:val="28"/>
    </w:rPr>
  </w:style>
  <w:style w:styleId="Style_5_ch" w:type="character">
    <w:name w:val="Заголовок 1 Знак"/>
    <w:basedOn w:val="Style_6_ch"/>
    <w:link w:val="Style_5"/>
    <w:rPr>
      <w:rFonts w:ascii="Arial" w:hAnsi="Arial"/>
      <w:b w:val="1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0_ch" w:type="character">
    <w:name w:val="header"/>
    <w:basedOn w:val="Style_3_ch"/>
    <w:link w:val="Style_10"/>
    <w:rPr>
      <w:rFonts w:ascii="Times New Roman" w:hAnsi="Times New Roman"/>
      <w:sz w:val="24"/>
    </w:rPr>
  </w:style>
  <w:style w:styleId="Style_11" w:type="paragraph">
    <w:name w:val="Гиперссылка2"/>
    <w:link w:val="Style_11_ch"/>
    <w:rPr>
      <w:color w:val="0000FF"/>
      <w:u w:val="single"/>
    </w:rPr>
  </w:style>
  <w:style w:styleId="Style_11_ch" w:type="character">
    <w:name w:val="Гиперссылка2"/>
    <w:link w:val="Style_11"/>
    <w:rPr>
      <w:color w:val="0000FF"/>
      <w:u w:val="single"/>
    </w:rPr>
  </w:style>
  <w:style w:styleId="Style_12" w:type="paragraph">
    <w:name w:val="Гиперссылка2"/>
    <w:link w:val="Style_12_ch"/>
    <w:rPr>
      <w:color w:val="0000FF"/>
      <w:u w:val="single"/>
    </w:rPr>
  </w:style>
  <w:style w:styleId="Style_12_ch" w:type="character">
    <w:name w:val="Гиперссылка2"/>
    <w:link w:val="Style_12"/>
    <w:rPr>
      <w:color w:val="0000FF"/>
      <w:u w:val="single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сновной шрифт абзаца3"/>
    <w:link w:val="Style_14_ch"/>
  </w:style>
  <w:style w:styleId="Style_14_ch" w:type="character">
    <w:name w:val="Основной шрифт абзаца3"/>
    <w:link w:val="Style_14"/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ConsPlusTitle"/>
    <w:link w:val="Style_16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6_ch" w:type="character">
    <w:name w:val="ConsPlusTitle"/>
    <w:link w:val="Style_16"/>
    <w:rPr>
      <w:rFonts w:ascii="Arial" w:hAnsi="Arial"/>
      <w:b w:val="1"/>
      <w:sz w:val="20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19" w:type="paragraph">
    <w:name w:val="toc 3"/>
    <w:next w:val="Style_3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basedOn w:val="Style_3"/>
    <w:next w:val="Style_22"/>
    <w:link w:val="Style_21_ch"/>
    <w:semiHidden w:val="1"/>
    <w:unhideWhenUsed w:val="1"/>
    <w:pPr>
      <w:spacing w:after="0" w:line="240" w:lineRule="auto"/>
      <w:ind w:firstLine="0" w:left="4111"/>
      <w:jc w:val="center"/>
    </w:pPr>
    <w:rPr>
      <w:rFonts w:ascii="Times New Roman" w:hAnsi="Times New Roman"/>
      <w:sz w:val="24"/>
    </w:rPr>
  </w:style>
  <w:style w:styleId="Style_21_ch" w:type="character">
    <w:basedOn w:val="Style_3_ch"/>
    <w:link w:val="Style_21"/>
    <w:semiHidden w:val="1"/>
    <w:unhideWhenUsed w:val="1"/>
    <w:rPr>
      <w:rFonts w:ascii="Times New Roman" w:hAnsi="Times New Roman"/>
      <w:sz w:val="24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heading 5"/>
    <w:next w:val="Style_3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6_ch" w:type="character">
    <w:name w:val="heading 5"/>
    <w:link w:val="Style_26"/>
    <w:rPr>
      <w:rFonts w:ascii="XO Thames" w:hAnsi="XO Thames"/>
      <w:b w:val="1"/>
    </w:rPr>
  </w:style>
  <w:style w:styleId="Style_27" w:type="paragraph">
    <w:name w:val="heading 1"/>
    <w:basedOn w:val="Style_3"/>
    <w:next w:val="Style_3"/>
    <w:link w:val="Style_27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28"/>
    </w:rPr>
  </w:style>
  <w:style w:styleId="Style_27_ch" w:type="character">
    <w:name w:val="heading 1"/>
    <w:basedOn w:val="Style_3_ch"/>
    <w:link w:val="Style_27"/>
    <w:rPr>
      <w:rFonts w:ascii="Arial" w:hAnsi="Arial"/>
      <w:b w:val="1"/>
      <w:sz w:val="28"/>
    </w:rPr>
  </w:style>
  <w:style w:styleId="Style_28" w:type="paragraph">
    <w:name w:val="Основной шрифт абзаца2"/>
    <w:link w:val="Style_28_ch"/>
  </w:style>
  <w:style w:styleId="Style_28_ch" w:type="character">
    <w:name w:val="Основной шрифт абзаца2"/>
    <w:link w:val="Style_28"/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Footnote"/>
    <w:link w:val="Style_31"/>
    <w:rPr>
      <w:rFonts w:ascii="XO Thames" w:hAnsi="XO Thames"/>
    </w:rPr>
  </w:style>
  <w:style w:styleId="Style_32" w:type="paragraph">
    <w:name w:val="Основной шрифт абзаца2"/>
    <w:link w:val="Style_32_ch"/>
  </w:style>
  <w:style w:styleId="Style_32_ch" w:type="character">
    <w:name w:val="Основной шрифт абзаца2"/>
    <w:link w:val="Style_32"/>
  </w:style>
  <w:style w:styleId="Style_33" w:type="paragraph">
    <w:name w:val="toc 1"/>
    <w:next w:val="Style_3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Body Text Indent 2"/>
    <w:basedOn w:val="Style_3"/>
    <w:link w:val="Style_34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34_ch" w:type="character">
    <w:name w:val="Body Text Indent 2"/>
    <w:basedOn w:val="Style_3_ch"/>
    <w:link w:val="Style_34"/>
    <w:rPr>
      <w:rFonts w:ascii="Times New Roman" w:hAnsi="Times New Roman"/>
      <w:sz w:val="24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Номер страницы1"/>
    <w:basedOn w:val="Style_29"/>
    <w:link w:val="Style_36_ch"/>
  </w:style>
  <w:style w:styleId="Style_36_ch" w:type="character">
    <w:name w:val="Номер страницы1"/>
    <w:basedOn w:val="Style_29_ch"/>
    <w:link w:val="Style_36"/>
  </w:style>
  <w:style w:styleId="Style_37" w:type="paragraph">
    <w:name w:val="toc 9"/>
    <w:next w:val="Style_3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Заголовок1"/>
    <w:basedOn w:val="Style_3"/>
    <w:next w:val="Style_3"/>
    <w:link w:val="Style_38_ch"/>
    <w:pPr>
      <w:spacing w:after="0" w:line="240" w:lineRule="auto"/>
      <w:ind/>
      <w:contextualSpacing w:val="1"/>
    </w:pPr>
    <w:rPr>
      <w:rFonts w:ascii="Calibri Light" w:hAnsi="Calibri Light"/>
      <w:spacing w:val="-10"/>
      <w:sz w:val="56"/>
    </w:rPr>
  </w:style>
  <w:style w:styleId="Style_38_ch" w:type="character">
    <w:name w:val="Заголовок1"/>
    <w:basedOn w:val="Style_3_ch"/>
    <w:link w:val="Style_38"/>
    <w:rPr>
      <w:rFonts w:ascii="Calibri Light" w:hAnsi="Calibri Light"/>
      <w:spacing w:val="-10"/>
      <w:sz w:val="56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Обычный1"/>
    <w:link w:val="Style_41_ch"/>
  </w:style>
  <w:style w:styleId="Style_41_ch" w:type="character">
    <w:name w:val="Обычный1"/>
    <w:link w:val="Style_41"/>
  </w:style>
  <w:style w:styleId="Style_42" w:type="paragraph">
    <w:name w:val="ConsPlusNormal"/>
    <w:link w:val="Style_4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2_ch" w:type="character">
    <w:name w:val="ConsPlusNormal"/>
    <w:link w:val="Style_42"/>
    <w:rPr>
      <w:rFonts w:ascii="Arial" w:hAnsi="Arial"/>
      <w:sz w:val="20"/>
    </w:rPr>
  </w:style>
  <w:style w:styleId="Style_43" w:type="paragraph">
    <w:name w:val="Гиперссылка3"/>
    <w:link w:val="Style_43_ch"/>
    <w:rPr>
      <w:color w:val="0000FF"/>
      <w:u w:val="single"/>
    </w:rPr>
  </w:style>
  <w:style w:styleId="Style_43_ch" w:type="character">
    <w:name w:val="Гиперссылка3"/>
    <w:link w:val="Style_43"/>
    <w:rPr>
      <w:color w:val="0000FF"/>
      <w:u w:val="single"/>
    </w:rPr>
  </w:style>
  <w:style w:styleId="Style_44" w:type="paragraph">
    <w:name w:val="Body Text"/>
    <w:basedOn w:val="Style_3"/>
    <w:link w:val="Style_44_ch"/>
    <w:pPr>
      <w:spacing w:after="120" w:line="240" w:lineRule="auto"/>
      <w:ind/>
    </w:pPr>
    <w:rPr>
      <w:rFonts w:ascii="Times New Roman" w:hAnsi="Times New Roman"/>
      <w:sz w:val="24"/>
    </w:rPr>
  </w:style>
  <w:style w:styleId="Style_44_ch" w:type="character">
    <w:name w:val="Body Text"/>
    <w:basedOn w:val="Style_3_ch"/>
    <w:link w:val="Style_44"/>
    <w:rPr>
      <w:rFonts w:ascii="Times New Roman" w:hAnsi="Times New Roman"/>
      <w:sz w:val="24"/>
    </w:rPr>
  </w:style>
  <w:style w:styleId="Style_45" w:type="paragraph">
    <w:name w:val="No Spacing"/>
    <w:link w:val="Style_45_ch"/>
    <w:pPr>
      <w:spacing w:after="0" w:line="240" w:lineRule="auto"/>
      <w:ind/>
    </w:pPr>
    <w:rPr>
      <w:rFonts w:ascii="Calibri" w:hAnsi="Calibri"/>
    </w:rPr>
  </w:style>
  <w:style w:styleId="Style_45_ch" w:type="character">
    <w:name w:val="No Spacing"/>
    <w:link w:val="Style_45"/>
    <w:rPr>
      <w:rFonts w:ascii="Calibri" w:hAnsi="Calibri"/>
    </w:rPr>
  </w:style>
  <w:style w:styleId="Style_46" w:type="paragraph">
    <w:name w:val="toc 8"/>
    <w:next w:val="Style_3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footer"/>
    <w:basedOn w:val="Style_3"/>
    <w:link w:val="Style_4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47_ch" w:type="character">
    <w:name w:val="footer"/>
    <w:basedOn w:val="Style_3_ch"/>
    <w:link w:val="Style_47"/>
    <w:rPr>
      <w:rFonts w:ascii="Times New Roman" w:hAnsi="Times New Roman"/>
      <w:sz w:val="24"/>
    </w:rPr>
  </w:style>
  <w:style w:styleId="Style_48" w:type="paragraph">
    <w:name w:val="Block Text"/>
    <w:basedOn w:val="Style_3"/>
    <w:link w:val="Style_48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48_ch" w:type="character">
    <w:name w:val="Block Text"/>
    <w:basedOn w:val="Style_3_ch"/>
    <w:link w:val="Style_48"/>
    <w:rPr>
      <w:rFonts w:ascii="Times New Roman" w:hAnsi="Times New Roman"/>
      <w:sz w:val="28"/>
    </w:rPr>
  </w:style>
  <w:style w:styleId="Style_49" w:type="paragraph">
    <w:name w:val="toc 5"/>
    <w:next w:val="Style_3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ConsNormal"/>
    <w:link w:val="Style_50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50_ch" w:type="character">
    <w:name w:val="ConsNormal"/>
    <w:link w:val="Style_50"/>
    <w:rPr>
      <w:rFonts w:ascii="Arial" w:hAnsi="Arial"/>
      <w:sz w:val="40"/>
    </w:rPr>
  </w:style>
  <w:style w:styleId="Style_51" w:type="paragraph">
    <w:name w:val="Неразрешенное упоминание1"/>
    <w:basedOn w:val="Style_29"/>
    <w:link w:val="Style_51_ch"/>
    <w:rPr>
      <w:color w:val="605E5C"/>
      <w:shd w:fill="E1DFDD" w:val="clear"/>
    </w:rPr>
  </w:style>
  <w:style w:styleId="Style_51_ch" w:type="character">
    <w:name w:val="Неразрешенное упоминание1"/>
    <w:basedOn w:val="Style_29_ch"/>
    <w:link w:val="Style_51"/>
    <w:rPr>
      <w:color w:val="605E5C"/>
      <w:shd w:fill="E1DFDD" w:val="clear"/>
    </w:rPr>
  </w:style>
  <w:style w:styleId="Style_52" w:type="paragraph">
    <w:name w:val="Body Text 2"/>
    <w:basedOn w:val="Style_3"/>
    <w:link w:val="Style_52_ch"/>
    <w:pPr>
      <w:spacing w:after="0" w:line="240" w:lineRule="auto"/>
      <w:ind/>
    </w:pPr>
    <w:rPr>
      <w:rFonts w:ascii="Times New Roman" w:hAnsi="Times New Roman"/>
      <w:sz w:val="28"/>
    </w:rPr>
  </w:style>
  <w:style w:styleId="Style_52_ch" w:type="character">
    <w:name w:val="Body Text 2"/>
    <w:basedOn w:val="Style_3_ch"/>
    <w:link w:val="Style_52"/>
    <w:rPr>
      <w:rFonts w:ascii="Times New Roman" w:hAnsi="Times New Roman"/>
      <w:sz w:val="28"/>
    </w:rPr>
  </w:style>
  <w:style w:styleId="Style_53" w:type="paragraph">
    <w:name w:val="Гиперссылка1"/>
    <w:basedOn w:val="Style_29"/>
    <w:link w:val="Style_53_ch"/>
    <w:rPr>
      <w:color w:themeColor="hyperlink" w:val="0563C1"/>
      <w:u w:val="single"/>
    </w:rPr>
  </w:style>
  <w:style w:styleId="Style_53_ch" w:type="character">
    <w:name w:val="Гиперссылка1"/>
    <w:basedOn w:val="Style_29_ch"/>
    <w:link w:val="Style_53"/>
    <w:rPr>
      <w:color w:themeColor="hyperlink" w:val="0563C1"/>
      <w:u w:val="single"/>
    </w:rPr>
  </w:style>
  <w:style w:styleId="Style_54" w:type="paragraph">
    <w:name w:val="Subtitle"/>
    <w:next w:val="Style_3"/>
    <w:link w:val="Style_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Просмотренная гиперссылка2"/>
    <w:basedOn w:val="Style_29"/>
    <w:link w:val="Style_55_ch"/>
    <w:rPr>
      <w:color w:themeColor="followedHyperlink" w:val="954F72"/>
      <w:u w:val="single"/>
    </w:rPr>
  </w:style>
  <w:style w:styleId="Style_55_ch" w:type="character">
    <w:name w:val="Просмотренная гиперссылка2"/>
    <w:basedOn w:val="Style_29_ch"/>
    <w:link w:val="Style_55"/>
    <w:rPr>
      <w:color w:themeColor="followedHyperlink" w:val="954F72"/>
      <w:u w:val="single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56" w:type="paragraph">
    <w:name w:val="Balloon Text"/>
    <w:basedOn w:val="Style_3"/>
    <w:link w:val="Style_56_ch"/>
    <w:pPr>
      <w:spacing w:after="0" w:line="240" w:lineRule="auto"/>
      <w:ind/>
    </w:pPr>
    <w:rPr>
      <w:rFonts w:ascii="Tahoma" w:hAnsi="Tahoma"/>
      <w:sz w:val="16"/>
    </w:rPr>
  </w:style>
  <w:style w:styleId="Style_56_ch" w:type="character">
    <w:name w:val="Balloon Text"/>
    <w:basedOn w:val="Style_3_ch"/>
    <w:link w:val="Style_56"/>
    <w:rPr>
      <w:rFonts w:ascii="Tahoma" w:hAnsi="Tahoma"/>
      <w:sz w:val="16"/>
    </w:rPr>
  </w:style>
  <w:style w:styleId="Style_22" w:type="paragraph">
    <w:name w:val="Title"/>
    <w:basedOn w:val="Style_3"/>
    <w:next w:val="Style_3"/>
    <w:link w:val="Style_22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22_ch" w:type="character">
    <w:name w:val="Title"/>
    <w:basedOn w:val="Style_3_ch"/>
    <w:link w:val="Style_22"/>
    <w:rPr>
      <w:rFonts w:asciiTheme="majorAscii" w:hAnsiTheme="majorHAnsi"/>
      <w:spacing w:val="-10"/>
      <w:sz w:val="56"/>
    </w:rPr>
  </w:style>
  <w:style w:styleId="Style_57" w:type="paragraph">
    <w:name w:val="heading 4"/>
    <w:next w:val="Style_3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Просмотренная гиперссылка1"/>
    <w:basedOn w:val="Style_29"/>
    <w:link w:val="Style_58_ch"/>
    <w:rPr>
      <w:color w:val="954F72"/>
      <w:u w:val="single"/>
    </w:rPr>
  </w:style>
  <w:style w:styleId="Style_58_ch" w:type="character">
    <w:name w:val="Просмотренная гиперссылка1"/>
    <w:basedOn w:val="Style_29_ch"/>
    <w:link w:val="Style_58"/>
    <w:rPr>
      <w:color w:val="954F72"/>
      <w:u w:val="single"/>
    </w:rPr>
  </w:style>
  <w:style w:styleId="Style_59" w:type="paragraph">
    <w:name w:val="heading 2"/>
    <w:next w:val="Style_3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table">
    <w:name w:val="Сетка таблицы14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11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1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12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2023-10-17T07:47:06Z</dcterms:modified>
</cp:coreProperties>
</file>