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  <w:sz w:val="24"/>
        </w:rPr>
      </w:pP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</w:t>
      </w:r>
      <w:r>
        <w:rPr>
          <w:b w:val="1"/>
          <w:sz w:val="28"/>
        </w:rPr>
        <w:t>ОБЛАСТЬ  НЕКЛИНОВСКИЙ</w:t>
      </w:r>
      <w:r>
        <w:rPr>
          <w:b w:val="1"/>
          <w:sz w:val="28"/>
        </w:rPr>
        <w:t xml:space="preserve">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от  26.12.2023</w:t>
      </w:r>
      <w:r>
        <w:rPr>
          <w:sz w:val="28"/>
        </w:rPr>
        <w:t>г. № 161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 внесении</w:t>
      </w:r>
      <w:r>
        <w:rPr>
          <w:b w:val="1"/>
          <w:sz w:val="24"/>
        </w:rPr>
        <w:t xml:space="preserve"> изменений в постановление</w:t>
      </w: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от  23</w:t>
      </w:r>
      <w:r>
        <w:rPr>
          <w:b w:val="1"/>
          <w:sz w:val="24"/>
        </w:rPr>
        <w:t>.10.2018г.№ 188 «Об утверждении муниципальной программы «Социальная поддержка лиц, замещающих муниципальные должности  и должности муниципальных служащих Администрации Троицкого сельского поселения, вышедших на пенсию по старости (инвалидности)»</w:t>
      </w:r>
    </w:p>
    <w:p w14:paraId="15000000">
      <w:pPr>
        <w:ind/>
        <w:jc w:val="both"/>
        <w:rPr>
          <w:sz w:val="26"/>
        </w:rPr>
      </w:pPr>
    </w:p>
    <w:p w14:paraId="16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26.12.2023г № 118 «О бюджете Троицкого сельского поселения Неклиновского района на 2024 год и на плановый период 2025 и 2026 годов» и</w:t>
      </w:r>
      <w:r>
        <w:rPr>
          <w:sz w:val="28"/>
        </w:rPr>
        <w:t xml:space="preserve"> </w:t>
      </w:r>
      <w:r>
        <w:rPr>
          <w:sz w:val="26"/>
        </w:rPr>
        <w:t xml:space="preserve">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7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1. Внести в постановление администрации Троицкого сельского поселения </w:t>
      </w:r>
      <w:bookmarkStart w:id="1" w:name="_Hlk28331010"/>
      <w:r>
        <w:rPr>
          <w:sz w:val="26"/>
        </w:rPr>
        <w:t xml:space="preserve">от 23.10.2018г.№ 188 «Об утверждении муниципальной программы «Социальная поддержка лиц, замещающих муниципальные </w:t>
      </w:r>
      <w:r>
        <w:rPr>
          <w:sz w:val="26"/>
        </w:rPr>
        <w:t>должности  и</w:t>
      </w:r>
      <w:r>
        <w:rPr>
          <w:sz w:val="26"/>
        </w:rPr>
        <w:t xml:space="preserve"> должности муниципальных служащих Администрации Троицкого сельского поселения, вышедших на пенсию по старости (инвалидности)» </w:t>
      </w:r>
      <w:bookmarkEnd w:id="1"/>
      <w:r>
        <w:rPr>
          <w:sz w:val="26"/>
        </w:rPr>
        <w:t xml:space="preserve"> изменения, согласно приложению к настоящему постановлению.</w:t>
      </w:r>
    </w:p>
    <w:p w14:paraId="18000000">
      <w:pPr>
        <w:tabs>
          <w:tab w:leader="none" w:pos="0" w:val="left"/>
        </w:tabs>
        <w:ind/>
        <w:jc w:val="both"/>
        <w:rPr>
          <w:sz w:val="26"/>
        </w:rPr>
      </w:pPr>
      <w:r>
        <w:rPr>
          <w:sz w:val="26"/>
        </w:rPr>
        <w:t xml:space="preserve">     2. 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19000000">
      <w:pPr>
        <w:tabs>
          <w:tab w:leader="none" w:pos="0" w:val="left"/>
        </w:tabs>
        <w:ind/>
        <w:jc w:val="both"/>
        <w:rPr>
          <w:sz w:val="26"/>
        </w:rPr>
      </w:pPr>
      <w:r>
        <w:rPr>
          <w:sz w:val="26"/>
        </w:rPr>
        <w:t xml:space="preserve">         3.  Контроль за исполнением постановления оставляю за собой.</w:t>
      </w: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</w:t>
      </w:r>
      <w:r>
        <w:rPr>
          <w:b w:val="1"/>
          <w:sz w:val="28"/>
        </w:rPr>
        <w:t>О.Н.Гурина</w:t>
      </w:r>
    </w:p>
    <w:p w14:paraId="1D000000">
      <w:pPr>
        <w:rPr>
          <w:b w:val="1"/>
          <w:sz w:val="28"/>
        </w:rPr>
      </w:pPr>
    </w:p>
    <w:p w14:paraId="1E000000">
      <w:pPr>
        <w:rPr>
          <w:sz w:val="16"/>
        </w:rPr>
      </w:pPr>
      <w:r>
        <w:rPr>
          <w:sz w:val="16"/>
        </w:rPr>
        <w:t xml:space="preserve">Постановление вносит </w:t>
      </w:r>
      <w:r>
        <w:rPr>
          <w:sz w:val="16"/>
        </w:rPr>
        <w:t>сектор  экономики</w:t>
      </w:r>
      <w:r>
        <w:rPr>
          <w:sz w:val="16"/>
        </w:rPr>
        <w:t xml:space="preserve"> и финансов</w:t>
      </w:r>
    </w:p>
    <w:p w14:paraId="1F000000">
      <w:pPr>
        <w:rPr>
          <w:sz w:val="16"/>
        </w:rPr>
      </w:pPr>
      <w:r>
        <w:rPr>
          <w:sz w:val="16"/>
        </w:rPr>
        <w:t>Администрации Троицкого сельского поселения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5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6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9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поселения</w:t>
      </w:r>
    </w:p>
    <w:p w14:paraId="2A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8"/>
        </w:rPr>
        <w:t>от  26.12.2023</w:t>
      </w:r>
      <w:r>
        <w:rPr>
          <w:sz w:val="28"/>
        </w:rPr>
        <w:t>г. № 161</w:t>
      </w:r>
    </w:p>
    <w:p w14:paraId="2B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C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 xml:space="preserve">вносимые в приложение к постановлению </w:t>
      </w:r>
    </w:p>
    <w:p w14:paraId="2D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 xml:space="preserve">Администрации Троицкого сельского поселения </w:t>
      </w:r>
      <w:r>
        <w:rPr>
          <w:sz w:val="26"/>
        </w:rPr>
        <w:t xml:space="preserve">от 23.10.2018г.№ 188 «Об утверждении муниципальной программы </w:t>
      </w:r>
      <w:bookmarkStart w:id="2" w:name="_Hlk28331197"/>
      <w:r>
        <w:rPr>
          <w:sz w:val="26"/>
        </w:rPr>
        <w:t xml:space="preserve">«Социальная поддержка лиц, замещающих муниципальные </w:t>
      </w:r>
      <w:r>
        <w:rPr>
          <w:sz w:val="26"/>
        </w:rPr>
        <w:t>должности  и</w:t>
      </w:r>
      <w:r>
        <w:rPr>
          <w:sz w:val="26"/>
        </w:rPr>
        <w:t xml:space="preserve"> должности муниципальных служащих Администрации Троицкого сельского поселения, вышедших на пенсию по старости (инвалидности)»</w:t>
      </w:r>
      <w:bookmarkEnd w:id="2"/>
    </w:p>
    <w:p w14:paraId="2E000000">
      <w:pPr>
        <w:widowControl w:val="0"/>
        <w:ind/>
        <w:jc w:val="center"/>
        <w:rPr>
          <w:sz w:val="24"/>
        </w:rPr>
      </w:pPr>
    </w:p>
    <w:p w14:paraId="2F000000">
      <w:pPr>
        <w:widowControl w:val="0"/>
        <w:numPr>
          <w:ilvl w:val="0"/>
          <w:numId w:val="1"/>
        </w:numPr>
        <w:ind/>
        <w:jc w:val="both"/>
        <w:rPr>
          <w:sz w:val="24"/>
        </w:rPr>
      </w:pPr>
      <w:bookmarkStart w:id="3" w:name="_Hlk28331229"/>
      <w:r>
        <w:rPr>
          <w:sz w:val="24"/>
        </w:rPr>
        <w:t xml:space="preserve">Подраздел «Ресурсное обеспечение муниципальной программы» раздела «Паспорт муниципальной программы </w:t>
      </w:r>
      <w:r>
        <w:rPr>
          <w:sz w:val="26"/>
        </w:rPr>
        <w:t xml:space="preserve">«Социальная поддержка лиц, замещающих муниципальные </w:t>
      </w:r>
      <w:r>
        <w:rPr>
          <w:sz w:val="26"/>
        </w:rPr>
        <w:t>должности  и</w:t>
      </w:r>
      <w:r>
        <w:rPr>
          <w:sz w:val="26"/>
        </w:rPr>
        <w:t xml:space="preserve"> должности муниципальных служащих Администрации Троицкого сельского поселения, вышедших на пенсию по старости (инвалидности)»</w:t>
      </w:r>
      <w:r>
        <w:rPr>
          <w:sz w:val="24"/>
        </w:rPr>
        <w:t xml:space="preserve">  изложить в следующей редакции:</w:t>
      </w:r>
      <w:bookmarkEnd w:id="3"/>
    </w:p>
    <w:p w14:paraId="30000000">
      <w:pPr>
        <w:spacing w:line="252" w:lineRule="auto"/>
        <w:ind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3486"/>
        <w:gridCol w:w="170"/>
        <w:gridCol w:w="2524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местного </w:t>
            </w:r>
            <w:r>
              <w:rPr>
                <w:sz w:val="24"/>
              </w:rPr>
              <w:t>бюджета  составляет</w:t>
            </w:r>
            <w:r>
              <w:rPr>
                <w:sz w:val="24"/>
              </w:rPr>
              <w:t xml:space="preserve"> 3074,1 тыс. руб.,;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3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2524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</w:pPr>
            <w:r>
              <w:t>172,2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</w:pPr>
            <w:r>
              <w:t>172,2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184,9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9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E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3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8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</w:tbl>
    <w:p w14:paraId="6D000000">
      <w:pPr>
        <w:widowControl w:val="0"/>
        <w:ind/>
        <w:jc w:val="center"/>
        <w:outlineLvl w:val="1"/>
        <w:rPr>
          <w:sz w:val="24"/>
        </w:rPr>
      </w:pPr>
    </w:p>
    <w:p w14:paraId="6E000000">
      <w:pPr>
        <w:widowControl w:val="0"/>
        <w:ind/>
        <w:jc w:val="center"/>
        <w:outlineLvl w:val="1"/>
        <w:rPr>
          <w:sz w:val="24"/>
        </w:rPr>
      </w:pPr>
    </w:p>
    <w:p w14:paraId="6F000000">
      <w:pPr>
        <w:ind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 xml:space="preserve">Подраздел «Ресурсное обеспечение муниципальной подпрограммы» раздела «Паспорт муниципальной подпрограммы «Пенсионное обеспечение лиц, замещавших муниципальные должности и должности муниципальной </w:t>
      </w:r>
      <w:r>
        <w:rPr>
          <w:sz w:val="24"/>
        </w:rPr>
        <w:t>службы»  изложить</w:t>
      </w:r>
      <w:r>
        <w:rPr>
          <w:sz w:val="24"/>
        </w:rPr>
        <w:t xml:space="preserve"> в следующей редакции: </w:t>
      </w:r>
    </w:p>
    <w:p w14:paraId="70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85"/>
        <w:gridCol w:w="3635"/>
        <w:gridCol w:w="1972"/>
        <w:gridCol w:w="1973"/>
      </w:tblGrid>
      <w:tr>
        <w:trPr>
          <w:trHeight w:hRule="atLeast" w:val="1000"/>
        </w:trPr>
        <w:tc>
          <w:tcPr>
            <w:tcW w:type="dxa" w:w="2485"/>
            <w:tcMar>
              <w:left w:type="dxa" w:w="75"/>
              <w:right w:type="dxa" w:w="75"/>
            </w:tcMar>
          </w:tcPr>
          <w:p w14:paraId="7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580"/>
            <w:gridSpan w:val="3"/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1 из средств бюджета Троицкого сельского поселения составляет – </w:t>
            </w:r>
            <w:r>
              <w:rPr>
                <w:sz w:val="24"/>
              </w:rPr>
              <w:t>3074,1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тыс.рублей</w:t>
            </w:r>
            <w:r>
              <w:rPr>
                <w:sz w:val="24"/>
              </w:rPr>
              <w:t>;</w:t>
            </w:r>
          </w:p>
          <w:p w14:paraId="73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85"/>
            <w:vMerge w:val="restart"/>
            <w:tcMar>
              <w:left w:type="dxa" w:w="75"/>
              <w:right w:type="dxa" w:w="75"/>
            </w:tcMar>
          </w:tcPr>
          <w:p w14:paraId="74000000">
            <w:pPr>
              <w:pStyle w:val="Style_4"/>
              <w:rPr>
                <w:sz w:val="24"/>
              </w:rPr>
            </w:pPr>
          </w:p>
          <w:p w14:paraId="75000000">
            <w:pPr>
              <w:pStyle w:val="Style_4"/>
              <w:rPr>
                <w:sz w:val="24"/>
              </w:rPr>
            </w:pPr>
          </w:p>
        </w:tc>
        <w:tc>
          <w:tcPr>
            <w:tcW w:type="dxa" w:w="3635"/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A000000">
            <w:pPr>
              <w:pStyle w:val="Style_5"/>
              <w:ind/>
              <w:jc w:val="center"/>
            </w:pPr>
            <w:r>
              <w:t>172,2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B000000">
            <w:pPr>
              <w:pStyle w:val="Style_5"/>
              <w:ind/>
              <w:jc w:val="center"/>
            </w:pPr>
            <w:r>
              <w:t>172,2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184,9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184,9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</w:tr>
    </w:tbl>
    <w:p w14:paraId="9D000000">
      <w:pPr>
        <w:widowControl w:val="0"/>
        <w:ind w:firstLine="709" w:left="0"/>
        <w:jc w:val="center"/>
        <w:outlineLvl w:val="1"/>
        <w:rPr>
          <w:sz w:val="24"/>
        </w:rPr>
      </w:pPr>
    </w:p>
    <w:p w14:paraId="9E000000">
      <w:pPr>
        <w:widowControl w:val="0"/>
        <w:ind/>
        <w:jc w:val="center"/>
        <w:outlineLvl w:val="1"/>
        <w:rPr>
          <w:b w:val="1"/>
          <w:sz w:val="24"/>
        </w:rPr>
      </w:pPr>
    </w:p>
    <w:p w14:paraId="9F000000">
      <w:pPr>
        <w:sectPr>
          <w:footerReference r:id="rId3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A0000000">
      <w:pPr>
        <w:spacing w:line="252" w:lineRule="auto"/>
        <w:ind w:firstLine="0" w:left="8505"/>
        <w:rPr>
          <w:sz w:val="24"/>
        </w:rPr>
      </w:pPr>
    </w:p>
    <w:p w14:paraId="A1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Таблица № 6</w:t>
      </w:r>
    </w:p>
    <w:p w14:paraId="A2000000">
      <w:pPr>
        <w:widowControl w:val="0"/>
        <w:ind w:firstLine="540" w:left="0"/>
        <w:jc w:val="both"/>
        <w:rPr>
          <w:sz w:val="24"/>
        </w:rPr>
      </w:pPr>
    </w:p>
    <w:p w14:paraId="A3000000">
      <w:pPr>
        <w:widowControl w:val="0"/>
        <w:ind/>
        <w:jc w:val="center"/>
        <w:rPr>
          <w:sz w:val="24"/>
        </w:rPr>
      </w:pPr>
      <w:bookmarkStart w:id="4" w:name="Par676"/>
      <w:bookmarkEnd w:id="4"/>
      <w:r>
        <w:rPr>
          <w:sz w:val="24"/>
        </w:rPr>
        <w:t>Расходы бюджета Троицкого сельского поселения на реализацию муниципальной программы Троицкого сельского поселения «</w:t>
      </w:r>
      <w:r>
        <w:rPr>
          <w:sz w:val="26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>
        <w:rPr>
          <w:sz w:val="24"/>
        </w:rPr>
        <w:t>»</w:t>
      </w:r>
    </w:p>
    <w:p w14:paraId="A4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A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A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A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A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AD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A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B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B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B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B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B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C500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D900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D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«Социальная поддержка лиц, замещавших муниципальные должности и должности муниципальных служащих, вышедших на пенсию по старости (инвалидности)»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D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3074,1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600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EE00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F00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3074,1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0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0101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02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03010000">
            <w:r>
              <w:t>«Пенсионное обеспечение лиц, замещавших муниципальные должности и должности муниципальной службы»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4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3074,1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1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16010000"/>
        </w:tc>
      </w:tr>
      <w:tr>
        <w:trPr>
          <w:trHeight w:hRule="atLeast" w:val="343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17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18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Выплата ежемесячной доплаты к пенсии отдельным категориям граждан</w:t>
            </w:r>
          </w:p>
        </w:tc>
        <w:tc>
          <w:tcPr>
            <w:tcW w:type="dxa" w:w="1560"/>
            <w:vMerge w:val="restart"/>
            <w:tcMar>
              <w:left w:type="dxa" w:w="75"/>
              <w:right w:type="dxa" w:w="75"/>
            </w:tcMar>
          </w:tcPr>
          <w:p w14:paraId="19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3074,1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1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2B010000"/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1010020010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3074,1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1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3D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E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Подпрограмма 2 «Нормативное правовое регулирование в </w:t>
            </w:r>
            <w:r>
              <w:rPr>
                <w:sz w:val="20"/>
              </w:rPr>
              <w:t xml:space="preserve">сфере 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 xml:space="preserve"> поддержки лиц, замещавших муниципальные должности и должности муниципальных служащих, вышедших на пенсию по старости (инвалидности)»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F01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51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52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2.1 Приведение нормативно-правовых актов Троицкого сельского поселения в сфере социальной поддержки лиц, замещавших муниципальные должности и должности муниципальных служащих, вышедших на пенсию по старости (инвалидности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3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  <w:p w14:paraId="5401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66010000"/>
        </w:tc>
      </w:tr>
    </w:tbl>
    <w:p w14:paraId="67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801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2&gt;</w:t>
      </w:r>
      <w:bookmarkStart w:id="5" w:name="Par867"/>
      <w:bookmarkEnd w:id="5"/>
      <w:r>
        <w:rPr>
          <w:sz w:val="24"/>
        </w:rPr>
        <w:t>Корректировка</w:t>
      </w:r>
      <w:r>
        <w:rPr>
          <w:sz w:val="24"/>
        </w:rPr>
        <w:t xml:space="preserve"> расходов отчетного финансового года в текущем финансовом году не допускается.</w:t>
      </w:r>
    </w:p>
    <w:p w14:paraId="69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6A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sz w:val="24"/>
        </w:rPr>
        <w:t>мероприятие  –</w:t>
      </w:r>
      <w:r>
        <w:rPr>
          <w:sz w:val="24"/>
        </w:rPr>
        <w:t xml:space="preserve"> ОМ, приоритетное основное мероприятие – ПОМ.</w:t>
      </w:r>
    </w:p>
    <w:p w14:paraId="6B010000">
      <w:pPr>
        <w:widowControl w:val="0"/>
        <w:ind/>
        <w:jc w:val="both"/>
        <w:outlineLvl w:val="2"/>
        <w:rPr>
          <w:sz w:val="24"/>
        </w:rPr>
      </w:pPr>
    </w:p>
    <w:p w14:paraId="6C010000">
      <w:pPr>
        <w:widowControl w:val="0"/>
        <w:ind w:firstLine="540" w:left="0"/>
        <w:jc w:val="right"/>
        <w:rPr>
          <w:sz w:val="24"/>
        </w:rPr>
      </w:pPr>
    </w:p>
    <w:p w14:paraId="6D010000">
      <w:pPr>
        <w:widowControl w:val="0"/>
        <w:ind w:firstLine="540" w:left="0"/>
        <w:jc w:val="right"/>
        <w:rPr>
          <w:sz w:val="24"/>
        </w:rPr>
      </w:pPr>
    </w:p>
    <w:p w14:paraId="6E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6" w:name="Par879"/>
      <w:bookmarkEnd w:id="6"/>
      <w:r>
        <w:rPr>
          <w:sz w:val="24"/>
        </w:rPr>
        <w:t>Таблица № 7</w:t>
      </w:r>
    </w:p>
    <w:p w14:paraId="6F010000">
      <w:pPr>
        <w:widowControl w:val="0"/>
        <w:ind/>
        <w:jc w:val="center"/>
        <w:rPr>
          <w:sz w:val="24"/>
        </w:rPr>
      </w:pPr>
    </w:p>
    <w:p w14:paraId="70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7101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</w:t>
      </w:r>
      <w:r>
        <w:rPr>
          <w:sz w:val="26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>
        <w:rPr>
          <w:sz w:val="28"/>
        </w:rPr>
        <w:t>»</w:t>
      </w:r>
    </w:p>
    <w:p w14:paraId="72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Источники</w:t>
            </w:r>
          </w:p>
          <w:p w14:paraId="75010000">
            <w:pPr>
              <w:ind/>
              <w:jc w:val="center"/>
            </w:pPr>
            <w: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77010000">
            <w:pPr>
              <w:ind/>
              <w:jc w:val="center"/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 w:right="-108"/>
              <w:jc w:val="center"/>
            </w:pPr>
            <w: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 w:firstLine="0" w:left="-108" w:right="-108"/>
              <w:jc w:val="center"/>
            </w:pPr>
            <w:r>
              <w:t xml:space="preserve">2019 </w:t>
            </w:r>
          </w:p>
          <w:p w14:paraId="7C01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 w:firstLine="0" w:left="-108" w:right="-108"/>
              <w:jc w:val="center"/>
            </w:pPr>
            <w:r>
              <w:t xml:space="preserve">2020 </w:t>
            </w:r>
          </w:p>
          <w:p w14:paraId="7E01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 w:firstLine="0" w:left="-108" w:right="-108"/>
              <w:jc w:val="center"/>
            </w:pPr>
            <w:r>
              <w:t xml:space="preserve">2021 </w:t>
            </w:r>
          </w:p>
          <w:p w14:paraId="8001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1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 xml:space="preserve">2023 </w:t>
            </w:r>
          </w:p>
          <w:p w14:paraId="8301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</w:pPr>
            <w: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</w:pPr>
            <w: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</w:pPr>
            <w: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  <w: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t>2030 год</w:t>
            </w:r>
          </w:p>
        </w:tc>
      </w:tr>
    </w:tbl>
    <w:p w14:paraId="8B010000">
      <w:pPr>
        <w:widowControl w:val="0"/>
        <w:ind/>
        <w:jc w:val="right"/>
        <w:outlineLvl w:val="2"/>
      </w:pP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</w:pPr>
            <w: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</w:pPr>
            <w: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</w:pPr>
            <w: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</w:pPr>
            <w: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</w:pPr>
            <w: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Муниципальная программа</w:t>
            </w:r>
          </w:p>
          <w:p w14:paraId="9D010000">
            <w:r>
              <w:t>«Социальная поддержка лиц, замещавших муниципальные должности и должности муниципальных служащих, вышедших на пенсию по старости (инвалидности)»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rPr>
                <w:sz w:val="22"/>
              </w:rPr>
              <w:t>3074,1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283,3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rPr>
                <w:sz w:val="22"/>
              </w:rPr>
              <w:t>3074,1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 xml:space="preserve">безвозмездные поступления </w:t>
            </w:r>
            <w:r>
              <w:t>в  бюджет</w:t>
            </w:r>
            <w:r>
              <w:t xml:space="preserve">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/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Подпрограмма 1.</w:t>
            </w:r>
          </w:p>
          <w:p w14:paraId="F9010000">
            <w:r>
              <w:t xml:space="preserve">Пенсионное обеспечение лиц, замещавших муниципальные должности и должности </w:t>
            </w:r>
            <w:r>
              <w:t>муниципальной службы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rPr>
                <w:sz w:val="22"/>
              </w:rPr>
              <w:t>3074,1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rPr>
                <w:sz w:val="22"/>
              </w:rPr>
              <w:t>3074,1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283,3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 xml:space="preserve">безвозмездные поступления </w:t>
            </w:r>
            <w:r>
              <w:t>в  бюджет</w:t>
            </w:r>
            <w:r>
              <w:t xml:space="preserve">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Подпрограмма 2.</w:t>
            </w:r>
          </w:p>
          <w:p w14:paraId="64020000">
            <w:r>
              <w:t xml:space="preserve">Нормативное правовое регулирование в </w:t>
            </w:r>
            <w:r>
              <w:t>сфере  социальной</w:t>
            </w:r>
            <w:r>
              <w:t xml:space="preserve"> поддержки лиц, замещавших муниципальные должности и должности муниципальных служащих, вышедших на пенсию по старости (инвалидности)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 xml:space="preserve">безвозмездные поступления </w:t>
            </w:r>
            <w:r>
              <w:t>в  бюджет</w:t>
            </w:r>
            <w:r>
              <w:t xml:space="preserve">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sz w:val="16"/>
              </w:rPr>
            </w:pPr>
          </w:p>
        </w:tc>
      </w:tr>
    </w:tbl>
    <w:p w14:paraId="CE020000">
      <w:pPr>
        <w:widowControl w:val="0"/>
        <w:ind/>
        <w:jc w:val="both"/>
        <w:outlineLvl w:val="2"/>
      </w:pPr>
    </w:p>
    <w:p w14:paraId="CF020000">
      <w:pPr>
        <w:widowControl w:val="0"/>
        <w:ind/>
        <w:jc w:val="both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 При</w:t>
      </w:r>
      <w:r>
        <w:rPr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D0020000">
      <w:pPr>
        <w:widowControl w:val="0"/>
        <w:ind/>
        <w:jc w:val="both"/>
        <w:outlineLvl w:val="2"/>
        <w:rPr>
          <w:sz w:val="24"/>
        </w:rPr>
      </w:pPr>
    </w:p>
    <w:p w14:paraId="D1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D202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 xml:space="preserve">&lt;3&gt; Здесь и далее в таблице сумма строк </w:t>
      </w:r>
      <w:r>
        <w:rPr>
          <w:sz w:val="24"/>
        </w:rPr>
        <w:t>« бюджет</w:t>
      </w:r>
      <w:r>
        <w:rPr>
          <w:sz w:val="24"/>
        </w:rPr>
        <w:t xml:space="preserve"> поселения» и «безвозмездные поступления» должна соответствовать строке «Всего» Таблицы 6.</w:t>
      </w:r>
    </w:p>
    <w:p w14:paraId="D3020000">
      <w:pPr>
        <w:widowControl w:val="0"/>
        <w:ind w:right="-143"/>
        <w:jc w:val="both"/>
        <w:outlineLvl w:val="2"/>
        <w:rPr>
          <w:sz w:val="24"/>
        </w:rPr>
      </w:pPr>
    </w:p>
    <w:p w14:paraId="D4020000">
      <w:pPr>
        <w:widowControl w:val="0"/>
        <w:ind w:right="-143"/>
        <w:jc w:val="both"/>
        <w:outlineLvl w:val="2"/>
        <w:rPr>
          <w:sz w:val="24"/>
        </w:rPr>
      </w:pPr>
    </w:p>
    <w:p w14:paraId="D5020000">
      <w:pPr>
        <w:widowControl w:val="0"/>
        <w:ind w:right="-143"/>
        <w:jc w:val="both"/>
        <w:outlineLvl w:val="2"/>
        <w:rPr>
          <w:sz w:val="24"/>
        </w:rPr>
      </w:pPr>
    </w:p>
    <w:p w14:paraId="D6020000">
      <w:pPr>
        <w:sectPr>
          <w:footerReference r:id="rId1" w:type="default"/>
          <w:pgSz w:h="11907" w:orient="landscape" w:w="16840"/>
          <w:pgMar w:bottom="709" w:footer="720" w:gutter="0" w:header="720" w:left="568" w:right="426" w:top="1304"/>
          <w:titlePg/>
        </w:sectPr>
      </w:pPr>
    </w:p>
    <w:p w14:paraId="D7020000">
      <w:pPr>
        <w:pageBreakBefore w:val="1"/>
        <w:ind/>
        <w:rPr>
          <w:sz w:val="28"/>
        </w:rPr>
      </w:pPr>
    </w:p>
    <w:sectPr>
      <w:footerReference r:id="rId2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Знак1"/>
    <w:basedOn w:val="Style_7"/>
    <w:link w:val="Style_8_ch"/>
    <w:pPr>
      <w:spacing w:afterAutospacing="on" w:beforeAutospacing="on"/>
      <w:ind/>
    </w:pPr>
    <w:rPr>
      <w:rFonts w:ascii="Tahoma" w:hAnsi="Tahoma"/>
    </w:rPr>
  </w:style>
  <w:style w:styleId="Style_8_ch" w:type="character">
    <w:name w:val="Знак1"/>
    <w:basedOn w:val="Style_7_ch"/>
    <w:link w:val="Style_8"/>
    <w:rPr>
      <w:rFonts w:ascii="Tahoma" w:hAnsi="Tahoma"/>
    </w:rPr>
  </w:style>
  <w:style w:styleId="Style_9" w:type="paragraph">
    <w:name w:val="Отчетный"/>
    <w:basedOn w:val="Style_7"/>
    <w:link w:val="Style_9_ch"/>
    <w:pPr>
      <w:spacing w:after="120" w:line="360" w:lineRule="auto"/>
      <w:ind w:firstLine="720" w:left="0"/>
      <w:jc w:val="both"/>
    </w:pPr>
    <w:rPr>
      <w:sz w:val="26"/>
    </w:rPr>
  </w:style>
  <w:style w:styleId="Style_9_ch" w:type="character">
    <w:name w:val="Отчетный"/>
    <w:basedOn w:val="Style_7_ch"/>
    <w:link w:val="Style_9"/>
    <w:rPr>
      <w:sz w:val="26"/>
    </w:rPr>
  </w:style>
  <w:style w:styleId="Style_10" w:type="paragraph">
    <w:name w:val="toc 2"/>
    <w:next w:val="Style_7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1" w:type="paragraph">
    <w:name w:val="toc 4"/>
    <w:next w:val="Style_7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7_ch"/>
    <w:link w:val="Style_14"/>
    <w:rPr>
      <w:rFonts w:ascii="Cambria" w:hAnsi="Cambria"/>
      <w:b w:val="1"/>
      <w:sz w:val="2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15" w:type="paragraph">
    <w:name w:val="List Paragraph"/>
    <w:basedOn w:val="Style_7"/>
    <w:link w:val="Style_15_ch"/>
    <w:pPr>
      <w:ind w:firstLine="0" w:left="720"/>
      <w:contextualSpacing w:val="1"/>
    </w:pPr>
  </w:style>
  <w:style w:styleId="Style_15_ch" w:type="character">
    <w:name w:val="List Paragraph"/>
    <w:basedOn w:val="Style_7_ch"/>
    <w:link w:val="Style_15"/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сновной текст1"/>
    <w:link w:val="Style_19_ch"/>
    <w:rPr>
      <w:rFonts w:ascii="Courier New" w:hAnsi="Courier New"/>
      <w:sz w:val="18"/>
      <w:highlight w:val="white"/>
    </w:rPr>
  </w:style>
  <w:style w:styleId="Style_19_ch" w:type="character">
    <w:name w:val="Основной текст1"/>
    <w:link w:val="Style_19"/>
    <w:rPr>
      <w:rFonts w:ascii="Courier New" w:hAnsi="Courier New"/>
      <w:sz w:val="18"/>
      <w:highlight w:val="white"/>
    </w:rPr>
  </w:style>
  <w:style w:styleId="Style_20" w:type="paragraph">
    <w:name w:val="Нормальный (таблица)"/>
    <w:basedOn w:val="Style_7"/>
    <w:next w:val="Style_7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7_ch"/>
    <w:link w:val="Style_20"/>
    <w:rPr>
      <w:rFonts w:ascii="Arial" w:hAnsi="Arial"/>
      <w:sz w:val="24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7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Абзац списка1"/>
    <w:basedOn w:val="Style_7"/>
    <w:link w:val="Style_27_ch"/>
    <w:pPr>
      <w:ind w:firstLine="0" w:left="720"/>
    </w:pPr>
  </w:style>
  <w:style w:styleId="Style_27_ch" w:type="character">
    <w:name w:val="Абзац списка1"/>
    <w:basedOn w:val="Style_7_ch"/>
    <w:link w:val="Style_27"/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Postan"/>
    <w:basedOn w:val="Style_7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7_ch"/>
    <w:link w:val="Style_30"/>
    <w:rPr>
      <w:sz w:val="28"/>
    </w:rPr>
  </w:style>
  <w:style w:styleId="Style_31" w:type="paragraph">
    <w:name w:val="Без интервала1"/>
    <w:link w:val="Style_31_ch"/>
    <w:rPr>
      <w:rFonts w:ascii="Calibri" w:hAnsi="Calibri"/>
      <w:sz w:val="22"/>
    </w:rPr>
  </w:style>
  <w:style w:styleId="Style_31_ch" w:type="character">
    <w:name w:val="Без интервала1"/>
    <w:link w:val="Style_31"/>
    <w:rPr>
      <w:rFonts w:ascii="Calibri" w:hAnsi="Calibri"/>
      <w:sz w:val="22"/>
    </w:rPr>
  </w:style>
  <w:style w:styleId="Style_32" w:type="paragraph">
    <w:name w:val="toc 9"/>
    <w:next w:val="Style_7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сновной текст2"/>
    <w:link w:val="Style_33_ch"/>
    <w:rPr>
      <w:rFonts w:ascii="Book Antiqua" w:hAnsi="Book Antiqua"/>
      <w:sz w:val="29"/>
    </w:rPr>
  </w:style>
  <w:style w:styleId="Style_33_ch" w:type="character">
    <w:name w:val="Основной текст2"/>
    <w:link w:val="Style_33"/>
    <w:rPr>
      <w:rFonts w:ascii="Book Antiqua" w:hAnsi="Book Antiqua"/>
      <w:sz w:val="29"/>
    </w:rPr>
  </w:style>
  <w:style w:styleId="Style_34" w:type="paragraph">
    <w:name w:val="Знак11"/>
    <w:basedOn w:val="Style_7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7_ch"/>
    <w:link w:val="Style_34"/>
    <w:rPr>
      <w:rFonts w:ascii="Tahoma" w:hAnsi="Tahoma"/>
    </w:rPr>
  </w:style>
  <w:style w:styleId="Style_35" w:type="paragraph">
    <w:name w:val="toc 8"/>
    <w:next w:val="Style_7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ConsPlusNonformat"/>
    <w:link w:val="Style_36_ch"/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header"/>
    <w:basedOn w:val="Style_7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7_ch"/>
    <w:link w:val="Style_37"/>
  </w:style>
  <w:style w:styleId="Style_38" w:type="paragraph">
    <w:name w:val="Гипертекстовая ссылка"/>
    <w:link w:val="Style_38_ch"/>
    <w:rPr>
      <w:color w:val="106BBE"/>
      <w:sz w:val="26"/>
    </w:rPr>
  </w:style>
  <w:style w:styleId="Style_38_ch" w:type="character">
    <w:name w:val="Гипертекстовая ссылка"/>
    <w:link w:val="Style_38"/>
    <w:rPr>
      <w:color w:val="106BBE"/>
      <w:sz w:val="26"/>
    </w:rPr>
  </w:style>
  <w:style w:styleId="Style_39" w:type="paragraph">
    <w:name w:val="toc 5"/>
    <w:next w:val="Style_7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 3"/>
    <w:basedOn w:val="Style_7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7_ch"/>
    <w:link w:val="Style_40"/>
    <w:rPr>
      <w:sz w:val="16"/>
    </w:rPr>
  </w:style>
  <w:style w:styleId="Style_41" w:type="paragraph">
    <w:name w:val="Body Text Indent"/>
    <w:basedOn w:val="Style_7"/>
    <w:link w:val="Style_41_ch"/>
    <w:pPr>
      <w:ind w:firstLine="709" w:left="0"/>
      <w:jc w:val="both"/>
    </w:pPr>
  </w:style>
  <w:style w:styleId="Style_41_ch" w:type="character">
    <w:name w:val="Body Text Indent"/>
    <w:basedOn w:val="Style_7_ch"/>
    <w:link w:val="Style_41"/>
  </w:style>
  <w:style w:styleId="Style_42" w:type="paragraph">
    <w:name w:val="Balloon Text"/>
    <w:basedOn w:val="Style_7"/>
    <w:link w:val="Style_42_ch"/>
    <w:rPr>
      <w:rFonts w:ascii="Tahoma" w:hAnsi="Tahoma"/>
      <w:sz w:val="16"/>
    </w:rPr>
  </w:style>
  <w:style w:styleId="Style_42_ch" w:type="character">
    <w:name w:val="Balloon Text"/>
    <w:basedOn w:val="Style_7_ch"/>
    <w:link w:val="Style_42"/>
    <w:rPr>
      <w:rFonts w:ascii="Tahoma" w:hAnsi="Tahoma"/>
      <w:sz w:val="16"/>
    </w:rPr>
  </w:style>
  <w:style w:styleId="Style_43" w:type="paragraph">
    <w:name w:val="Знак12"/>
    <w:basedOn w:val="Style_7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2"/>
    <w:basedOn w:val="Style_7_ch"/>
    <w:link w:val="Style_43"/>
    <w:rPr>
      <w:rFonts w:ascii="Tahoma" w:hAnsi="Tahoma"/>
    </w:rPr>
  </w:style>
  <w:style w:styleId="Style_44" w:type="paragraph">
    <w:name w:val="Body Text"/>
    <w:basedOn w:val="Style_7"/>
    <w:link w:val="Style_44_ch"/>
  </w:style>
  <w:style w:styleId="Style_44_ch" w:type="character">
    <w:name w:val="Body Text"/>
    <w:basedOn w:val="Style_7_ch"/>
    <w:link w:val="Style_44"/>
  </w:style>
  <w:style w:styleId="Style_45" w:type="paragraph">
    <w:name w:val="Subtitle"/>
    <w:next w:val="Style_7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Номер страницы1"/>
    <w:link w:val="Style_46_ch"/>
  </w:style>
  <w:style w:styleId="Style_46_ch" w:type="character">
    <w:name w:val="Номер страницы1"/>
    <w:link w:val="Style_46"/>
  </w:style>
  <w:style w:styleId="Style_2" w:type="paragraph">
    <w:name w:val="Title"/>
    <w:basedOn w:val="Style_7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7_ch"/>
    <w:link w:val="Style_2"/>
    <w:rPr>
      <w:sz w:val="36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47" w:type="paragraph">
    <w:name w:val="heading 4"/>
    <w:basedOn w:val="Style_7"/>
    <w:next w:val="Style_7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7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7"/>
    <w:next w:val="Style_7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7_ch"/>
    <w:link w:val="Style_48"/>
    <w:rPr>
      <w:rFonts w:ascii="Cambria" w:hAnsi="Cambria"/>
      <w:b w:val="1"/>
      <w:i w:val="1"/>
      <w:sz w:val="28"/>
    </w:rPr>
  </w:style>
  <w:style w:styleId="Style_49" w:type="paragraph">
    <w:name w:val="Основной текст5"/>
    <w:basedOn w:val="Style_7"/>
    <w:link w:val="Style_49_ch"/>
    <w:pPr>
      <w:widowControl w:val="0"/>
      <w:spacing w:line="202" w:lineRule="exact"/>
      <w:ind/>
    </w:pPr>
    <w:rPr>
      <w:sz w:val="18"/>
    </w:rPr>
  </w:style>
  <w:style w:styleId="Style_49_ch" w:type="character">
    <w:name w:val="Основной текст5"/>
    <w:basedOn w:val="Style_7_ch"/>
    <w:link w:val="Style_49"/>
    <w:rPr>
      <w:sz w:val="18"/>
    </w:rPr>
  </w:style>
  <w:style w:styleId="Style_5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2024-01-18T07:26:27Z</dcterms:modified>
</cp:coreProperties>
</file>